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8D6B5B" w14:textId="77777777" w:rsidR="00635481" w:rsidRDefault="00635481">
      <w:pPr>
        <w:ind w:left="720" w:hanging="720"/>
      </w:pPr>
      <w:bookmarkStart w:id="0" w:name="_GoBack"/>
      <w:bookmarkEnd w:id="0"/>
    </w:p>
    <w:p w14:paraId="725C6C14" w14:textId="77777777" w:rsidR="00635481" w:rsidRDefault="00044888">
      <w:pPr>
        <w:jc w:val="center"/>
      </w:pPr>
      <w:r>
        <w:t>PROYECTO DE ACUERDO No. __________ DE  2025</w:t>
      </w:r>
    </w:p>
    <w:p w14:paraId="5EAB3C4A" w14:textId="77777777" w:rsidR="00635481" w:rsidRDefault="00635481">
      <w:pPr>
        <w:jc w:val="center"/>
        <w:rPr>
          <w:b/>
        </w:rPr>
      </w:pPr>
    </w:p>
    <w:p w14:paraId="6A34DAD7" w14:textId="77777777" w:rsidR="00635481" w:rsidRDefault="00044888">
      <w:pPr>
        <w:jc w:val="center"/>
        <w:rPr>
          <w:b/>
        </w:rPr>
      </w:pPr>
      <w:r>
        <w:rPr>
          <w:b/>
        </w:rPr>
        <w:t>MEMORANDO</w:t>
      </w:r>
    </w:p>
    <w:p w14:paraId="08BC62E5" w14:textId="77777777" w:rsidR="00635481" w:rsidRDefault="00635481">
      <w:pPr>
        <w:jc w:val="center"/>
        <w:rPr>
          <w:b/>
        </w:rPr>
      </w:pPr>
    </w:p>
    <w:p w14:paraId="3E2A972D" w14:textId="77777777" w:rsidR="00635481" w:rsidRDefault="00044888">
      <w:pPr>
        <w:rPr>
          <w:b/>
        </w:rPr>
      </w:pPr>
      <w:r>
        <w:rPr>
          <w:b/>
        </w:rPr>
        <w:t xml:space="preserve">PARA:        </w:t>
      </w:r>
      <w:r>
        <w:rPr>
          <w:b/>
        </w:rPr>
        <w:tab/>
        <w:t>LUZ ANGÉLICA VIZCAINO SOLANO</w:t>
      </w:r>
    </w:p>
    <w:p w14:paraId="02F664BB" w14:textId="77777777" w:rsidR="00635481" w:rsidRDefault="00044888">
      <w:r>
        <w:t xml:space="preserve">                        Secretaria General</w:t>
      </w:r>
    </w:p>
    <w:p w14:paraId="41830312" w14:textId="77777777" w:rsidR="00635481" w:rsidRDefault="00044888">
      <w:pPr>
        <w:spacing w:before="240" w:after="240"/>
        <w:jc w:val="both"/>
      </w:pPr>
      <w:r>
        <w:t xml:space="preserve"> </w:t>
      </w:r>
    </w:p>
    <w:p w14:paraId="5A1998AA" w14:textId="77777777" w:rsidR="00635481" w:rsidRDefault="00044888">
      <w:pPr>
        <w:rPr>
          <w:b/>
        </w:rPr>
      </w:pPr>
      <w:r>
        <w:rPr>
          <w:b/>
        </w:rPr>
        <w:t>DE:               H.C. ANDRÉS BARRIOS BERNAL</w:t>
      </w:r>
    </w:p>
    <w:p w14:paraId="23029B69" w14:textId="77777777" w:rsidR="00635481" w:rsidRDefault="00044888">
      <w:r>
        <w:t xml:space="preserve">                   </w:t>
      </w:r>
      <w:r>
        <w:tab/>
        <w:t>Concejal de Bogotá D.C.</w:t>
      </w:r>
    </w:p>
    <w:p w14:paraId="3610C2F8" w14:textId="77777777" w:rsidR="00635481" w:rsidRDefault="00044888">
      <w:r>
        <w:t xml:space="preserve">                   </w:t>
      </w:r>
      <w:r>
        <w:tab/>
        <w:t>Partido Centro Democrático</w:t>
      </w:r>
    </w:p>
    <w:p w14:paraId="3C1463EF" w14:textId="77777777" w:rsidR="00635481" w:rsidRDefault="00044888">
      <w:pPr>
        <w:spacing w:before="240" w:after="240"/>
        <w:jc w:val="both"/>
        <w:rPr>
          <w:b/>
        </w:rPr>
      </w:pPr>
      <w:r>
        <w:rPr>
          <w:b/>
        </w:rPr>
        <w:t xml:space="preserve"> </w:t>
      </w:r>
    </w:p>
    <w:p w14:paraId="754A985F" w14:textId="77777777" w:rsidR="00635481" w:rsidRDefault="00044888">
      <w:pPr>
        <w:ind w:left="1418" w:hanging="1418"/>
      </w:pPr>
      <w:r>
        <w:rPr>
          <w:b/>
        </w:rPr>
        <w:t>ASUNTO:</w:t>
      </w:r>
      <w:r>
        <w:t xml:space="preserve">     Presentación Proyecto de Acuerdo </w:t>
      </w:r>
    </w:p>
    <w:p w14:paraId="49C45877" w14:textId="77777777" w:rsidR="00635481" w:rsidRDefault="00044888">
      <w:pPr>
        <w:tabs>
          <w:tab w:val="left" w:pos="6255"/>
        </w:tabs>
        <w:rPr>
          <w:sz w:val="22"/>
          <w:szCs w:val="22"/>
        </w:rPr>
      </w:pPr>
      <w:r>
        <w:rPr>
          <w:sz w:val="22"/>
          <w:szCs w:val="22"/>
        </w:rPr>
        <w:tab/>
      </w:r>
    </w:p>
    <w:p w14:paraId="0C82B2E9" w14:textId="77777777" w:rsidR="00635481" w:rsidRDefault="00635481">
      <w:pPr>
        <w:jc w:val="both"/>
        <w:rPr>
          <w:sz w:val="22"/>
          <w:szCs w:val="22"/>
        </w:rPr>
      </w:pPr>
    </w:p>
    <w:p w14:paraId="0D165AC8" w14:textId="77777777" w:rsidR="00635481" w:rsidRDefault="00635481">
      <w:pPr>
        <w:pBdr>
          <w:top w:val="nil"/>
          <w:left w:val="nil"/>
          <w:bottom w:val="nil"/>
          <w:right w:val="nil"/>
          <w:between w:val="nil"/>
        </w:pBdr>
      </w:pPr>
    </w:p>
    <w:p w14:paraId="2DA55EBC" w14:textId="77777777" w:rsidR="00635481" w:rsidRDefault="00635481">
      <w:pPr>
        <w:pBdr>
          <w:top w:val="nil"/>
          <w:left w:val="nil"/>
          <w:bottom w:val="nil"/>
          <w:right w:val="nil"/>
          <w:between w:val="nil"/>
        </w:pBdr>
      </w:pPr>
    </w:p>
    <w:p w14:paraId="3C300EFD" w14:textId="77777777" w:rsidR="00635481" w:rsidRDefault="00044888">
      <w:pPr>
        <w:pBdr>
          <w:top w:val="nil"/>
          <w:left w:val="nil"/>
          <w:bottom w:val="nil"/>
          <w:right w:val="nil"/>
          <w:between w:val="nil"/>
        </w:pBdr>
      </w:pPr>
      <w:r>
        <w:t>Estimada Dra. Luz Angélica</w:t>
      </w:r>
    </w:p>
    <w:p w14:paraId="1ABBDEB2" w14:textId="77777777" w:rsidR="00635481" w:rsidRDefault="00635481">
      <w:pPr>
        <w:jc w:val="both"/>
      </w:pPr>
    </w:p>
    <w:p w14:paraId="345B23E3" w14:textId="77777777" w:rsidR="00635481" w:rsidRDefault="00044888">
      <w:pPr>
        <w:jc w:val="both"/>
        <w:rPr>
          <w:b/>
          <w:i/>
        </w:rPr>
      </w:pPr>
      <w:r>
        <w:t>Teniendo en cuenta el Reglamento Interno del Concejo de Bogotá y para efectos de llevar a cabo las competencias que el mismo otorga, presento ante usted el siguiente Proyecto de Acuerdo</w:t>
      </w:r>
      <w:r>
        <w:rPr>
          <w:b/>
          <w:i/>
        </w:rPr>
        <w:t xml:space="preserve"> “</w:t>
      </w:r>
      <w:r>
        <w:rPr>
          <w:rFonts w:ascii="Roboto" w:eastAsia="Roboto" w:hAnsi="Roboto" w:cs="Roboto"/>
          <w:b/>
          <w:i/>
          <w:highlight w:val="white"/>
        </w:rPr>
        <w:t>Por el cual se promueve el uso responsable y ético de la Inteligencia Artificial posicionando a Bogotá D.C. como ciudad líder en la implementación de nuevas tecnologÍAs</w:t>
      </w:r>
      <w:r>
        <w:rPr>
          <w:b/>
          <w:i/>
        </w:rPr>
        <w:t>”</w:t>
      </w:r>
    </w:p>
    <w:p w14:paraId="277C9169" w14:textId="77777777" w:rsidR="00635481" w:rsidRDefault="00635481">
      <w:pPr>
        <w:pBdr>
          <w:top w:val="nil"/>
          <w:left w:val="nil"/>
          <w:bottom w:val="nil"/>
          <w:right w:val="nil"/>
          <w:between w:val="nil"/>
        </w:pBdr>
        <w:jc w:val="both"/>
      </w:pPr>
    </w:p>
    <w:p w14:paraId="70E329BB" w14:textId="77777777" w:rsidR="00635481" w:rsidRDefault="00635481">
      <w:pPr>
        <w:pBdr>
          <w:top w:val="nil"/>
          <w:left w:val="nil"/>
          <w:bottom w:val="nil"/>
          <w:right w:val="nil"/>
          <w:between w:val="nil"/>
        </w:pBdr>
        <w:jc w:val="both"/>
      </w:pPr>
    </w:p>
    <w:p w14:paraId="55C4DACD" w14:textId="77777777" w:rsidR="00635481" w:rsidRDefault="00044888">
      <w:pPr>
        <w:pBdr>
          <w:top w:val="nil"/>
          <w:left w:val="nil"/>
          <w:bottom w:val="nil"/>
          <w:right w:val="nil"/>
          <w:between w:val="nil"/>
        </w:pBdr>
        <w:jc w:val="both"/>
      </w:pPr>
      <w:r>
        <w:t xml:space="preserve">Agradeciendo de antemano su atención, </w:t>
      </w:r>
    </w:p>
    <w:p w14:paraId="7C0ACBA7" w14:textId="77777777" w:rsidR="00635481" w:rsidRDefault="00635481">
      <w:pPr>
        <w:pBdr>
          <w:top w:val="nil"/>
          <w:left w:val="nil"/>
          <w:bottom w:val="nil"/>
          <w:right w:val="nil"/>
          <w:between w:val="nil"/>
        </w:pBdr>
        <w:jc w:val="both"/>
        <w:rPr>
          <w:b/>
        </w:rPr>
      </w:pPr>
    </w:p>
    <w:p w14:paraId="4533B60F" w14:textId="77777777" w:rsidR="00635481" w:rsidRDefault="00635481">
      <w:pPr>
        <w:pBdr>
          <w:top w:val="nil"/>
          <w:left w:val="nil"/>
          <w:bottom w:val="nil"/>
          <w:right w:val="nil"/>
          <w:between w:val="nil"/>
        </w:pBdr>
        <w:jc w:val="both"/>
      </w:pPr>
    </w:p>
    <w:p w14:paraId="6BDC48F8" w14:textId="77777777" w:rsidR="00635481" w:rsidRDefault="00635481">
      <w:pPr>
        <w:pBdr>
          <w:top w:val="nil"/>
          <w:left w:val="nil"/>
          <w:bottom w:val="nil"/>
          <w:right w:val="nil"/>
          <w:between w:val="nil"/>
        </w:pBdr>
        <w:jc w:val="both"/>
      </w:pPr>
    </w:p>
    <w:p w14:paraId="7CE84508" w14:textId="77777777" w:rsidR="00635481" w:rsidRDefault="00635481">
      <w:pPr>
        <w:pBdr>
          <w:top w:val="nil"/>
          <w:left w:val="nil"/>
          <w:bottom w:val="nil"/>
          <w:right w:val="nil"/>
          <w:between w:val="nil"/>
        </w:pBdr>
        <w:jc w:val="both"/>
      </w:pPr>
    </w:p>
    <w:p w14:paraId="75AD362B" w14:textId="77777777" w:rsidR="00635481" w:rsidRDefault="00635481">
      <w:pPr>
        <w:pBdr>
          <w:top w:val="nil"/>
          <w:left w:val="nil"/>
          <w:bottom w:val="nil"/>
          <w:right w:val="nil"/>
          <w:between w:val="nil"/>
        </w:pBdr>
        <w:jc w:val="both"/>
      </w:pPr>
    </w:p>
    <w:p w14:paraId="11040FFA" w14:textId="77777777" w:rsidR="00635481" w:rsidRDefault="00044888">
      <w:pPr>
        <w:pBdr>
          <w:top w:val="nil"/>
          <w:left w:val="nil"/>
          <w:bottom w:val="nil"/>
          <w:right w:val="nil"/>
          <w:between w:val="nil"/>
        </w:pBdr>
        <w:jc w:val="both"/>
        <w:rPr>
          <w:b/>
        </w:rPr>
      </w:pPr>
      <w:r>
        <w:rPr>
          <w:b/>
        </w:rPr>
        <w:t>ANDRÉS BARRIOS BERNAL</w:t>
      </w:r>
    </w:p>
    <w:p w14:paraId="63E5A323" w14:textId="77777777" w:rsidR="00635481" w:rsidRDefault="00044888">
      <w:pPr>
        <w:pBdr>
          <w:top w:val="nil"/>
          <w:left w:val="nil"/>
          <w:bottom w:val="nil"/>
          <w:right w:val="nil"/>
          <w:between w:val="nil"/>
        </w:pBdr>
        <w:jc w:val="both"/>
      </w:pPr>
      <w:r>
        <w:t>Concejal de Bogotá</w:t>
      </w:r>
    </w:p>
    <w:p w14:paraId="7BB07431" w14:textId="77777777" w:rsidR="00635481" w:rsidRDefault="00635481">
      <w:pPr>
        <w:tabs>
          <w:tab w:val="left" w:pos="1560"/>
        </w:tabs>
        <w:spacing w:after="240" w:line="360" w:lineRule="auto"/>
      </w:pPr>
    </w:p>
    <w:p w14:paraId="3B666D05" w14:textId="5207E370" w:rsidR="00635481" w:rsidRDefault="00044888">
      <w:pPr>
        <w:tabs>
          <w:tab w:val="left" w:pos="1560"/>
        </w:tabs>
        <w:spacing w:after="240" w:line="360" w:lineRule="auto"/>
        <w:jc w:val="center"/>
        <w:rPr>
          <w:b/>
        </w:rPr>
      </w:pPr>
      <w:r>
        <w:rPr>
          <w:b/>
        </w:rPr>
        <w:t>PROYECTO DE ACUERDO No. 400 DE 2025</w:t>
      </w:r>
    </w:p>
    <w:p w14:paraId="63711DF9" w14:textId="77777777" w:rsidR="00635481" w:rsidRDefault="00044888">
      <w:pPr>
        <w:jc w:val="both"/>
        <w:rPr>
          <w:b/>
          <w:i/>
        </w:rPr>
      </w:pPr>
      <w:r>
        <w:rPr>
          <w:rFonts w:ascii="Roboto" w:eastAsia="Roboto" w:hAnsi="Roboto" w:cs="Roboto"/>
          <w:b/>
          <w:i/>
          <w:highlight w:val="white"/>
        </w:rPr>
        <w:t>“Por el cual se promueve el uso responsable y ético de la Inteligencia Artificial posicionando a Bogotá D.C. como ciudad líder en la implementación de nuevas tecnologÍAs</w:t>
      </w:r>
      <w:r>
        <w:rPr>
          <w:b/>
          <w:i/>
        </w:rPr>
        <w:t>”</w:t>
      </w:r>
    </w:p>
    <w:p w14:paraId="0597CC67" w14:textId="77777777" w:rsidR="00635481" w:rsidRDefault="00635481">
      <w:pPr>
        <w:jc w:val="both"/>
        <w:rPr>
          <w:b/>
          <w:i/>
        </w:rPr>
      </w:pPr>
    </w:p>
    <w:p w14:paraId="2B8930F5" w14:textId="77777777" w:rsidR="00635481" w:rsidRDefault="00635481">
      <w:pPr>
        <w:jc w:val="both"/>
        <w:rPr>
          <w:b/>
          <w:i/>
        </w:rPr>
      </w:pPr>
    </w:p>
    <w:p w14:paraId="492800EB" w14:textId="77777777" w:rsidR="00635481" w:rsidRDefault="00635481">
      <w:pPr>
        <w:jc w:val="both"/>
        <w:rPr>
          <w:b/>
          <w:i/>
        </w:rPr>
      </w:pPr>
    </w:p>
    <w:p w14:paraId="1EB81003" w14:textId="77777777" w:rsidR="00635481" w:rsidRDefault="00044888">
      <w:pPr>
        <w:numPr>
          <w:ilvl w:val="0"/>
          <w:numId w:val="5"/>
        </w:numPr>
        <w:pBdr>
          <w:top w:val="nil"/>
          <w:left w:val="nil"/>
          <w:bottom w:val="nil"/>
          <w:right w:val="nil"/>
          <w:between w:val="nil"/>
        </w:pBdr>
        <w:tabs>
          <w:tab w:val="left" w:pos="1560"/>
        </w:tabs>
        <w:spacing w:after="240" w:line="360" w:lineRule="auto"/>
        <w:jc w:val="both"/>
        <w:rPr>
          <w:b/>
        </w:rPr>
      </w:pPr>
      <w:r>
        <w:rPr>
          <w:b/>
        </w:rPr>
        <w:t>OBJETO DEL PROYECTO.</w:t>
      </w:r>
    </w:p>
    <w:p w14:paraId="164B185C" w14:textId="77777777" w:rsidR="00635481" w:rsidRDefault="00044888">
      <w:pPr>
        <w:pBdr>
          <w:top w:val="nil"/>
          <w:left w:val="nil"/>
          <w:bottom w:val="nil"/>
          <w:right w:val="nil"/>
          <w:between w:val="nil"/>
        </w:pBdr>
        <w:tabs>
          <w:tab w:val="left" w:pos="1560"/>
        </w:tabs>
        <w:spacing w:after="240" w:line="360" w:lineRule="auto"/>
        <w:ind w:left="-141" w:hanging="435"/>
        <w:jc w:val="both"/>
        <w:rPr>
          <w:b/>
        </w:rPr>
      </w:pPr>
      <w:r>
        <w:t xml:space="preserve">  </w:t>
      </w:r>
      <w:r>
        <w:tab/>
        <w:t>El objetivo central de este proyecto de acuerdo es promover el uso responsable y ético de la Inteligencia Artificial (IA). Para ello, se propone establecer lineamientos a nivel distrital que aseguren y fomenten la adecuada implementación de los sistemas de IA que se están adoptando en las entidades públicas de Bogotá. Esta iniciativa surge como una respuesta a los desafíos que presenta la rápida adopción de tecnologías emergentes en el entorno urbano y social, garantizando que su desarrollo y utilización se realicen en armonía con los derechos fundamentales de los ciudadanos, así como con los principios de sostenibilidad, transparencia y equidad.</w:t>
      </w:r>
    </w:p>
    <w:p w14:paraId="59F25005" w14:textId="77777777" w:rsidR="00635481" w:rsidRDefault="00044888">
      <w:pPr>
        <w:numPr>
          <w:ilvl w:val="0"/>
          <w:numId w:val="5"/>
        </w:numPr>
        <w:tabs>
          <w:tab w:val="left" w:pos="1560"/>
        </w:tabs>
        <w:spacing w:after="240" w:line="360" w:lineRule="auto"/>
        <w:jc w:val="both"/>
        <w:rPr>
          <w:b/>
        </w:rPr>
      </w:pPr>
      <w:bookmarkStart w:id="1" w:name="_heading=h.hy0qblqfc3tu" w:colFirst="0" w:colLast="0"/>
      <w:bookmarkEnd w:id="1"/>
      <w:r>
        <w:rPr>
          <w:b/>
        </w:rPr>
        <w:t>EXPOSICIÓN DE MOTIVOS</w:t>
      </w:r>
    </w:p>
    <w:p w14:paraId="3FF4BE69" w14:textId="77777777" w:rsidR="00635481" w:rsidRDefault="00044888">
      <w:pPr>
        <w:tabs>
          <w:tab w:val="left" w:pos="1560"/>
        </w:tabs>
        <w:spacing w:after="240" w:line="360" w:lineRule="auto"/>
        <w:jc w:val="both"/>
      </w:pPr>
      <w:bookmarkStart w:id="2" w:name="_heading=h.f06ei7e5xfgu" w:colFirst="0" w:colLast="0"/>
      <w:bookmarkEnd w:id="2"/>
      <w:r>
        <w:t xml:space="preserve">La Inteligencia Artificial está revolucionando la forma en que las ciudades administran sus recursos, brindan servicios y toman decisiones. No obstante, su integración también presenta desafíos significativos, como la discriminación algorítmica, la invasión de la privacidad, la falta de transparencia, el aumento de las disparidades y los sesgos sociales. Ante esta realidad, esta iniciativa busca también </w:t>
      </w:r>
      <w:r>
        <w:lastRenderedPageBreak/>
        <w:t>establecer un marco ético que permita mitigar estos riesgos y maximizar los beneficios de la inteligencia artificial en beneficio de toda la ciudadanía.</w:t>
      </w:r>
    </w:p>
    <w:p w14:paraId="2B399FE2" w14:textId="77777777" w:rsidR="00635481" w:rsidRDefault="00044888">
      <w:pPr>
        <w:tabs>
          <w:tab w:val="left" w:pos="1560"/>
        </w:tabs>
        <w:spacing w:after="240" w:line="360" w:lineRule="auto"/>
        <w:jc w:val="both"/>
      </w:pPr>
      <w:bookmarkStart w:id="3" w:name="_heading=h.urmjsxjl0qyb" w:colFirst="0" w:colLast="0"/>
      <w:bookmarkEnd w:id="3"/>
      <w:r>
        <w:t>Los lineamientos que se presentan en esta iniciativa tiene como objetivo asegurar que la Inteligencia Artificial se utilice como una herramienta en pro del bienestar común, respetando los derechos fundamentales y promoviendo valores esenciales como la transparencia, la equidad y la justicia social. A través de su labor, el lineamiento propondrá fomentar la confianza en el uso de la IA, empoderar a los ciudadanos y fortalecer la gobernanza tecnológica en Bogotá.</w:t>
      </w:r>
    </w:p>
    <w:p w14:paraId="5CB75D7E" w14:textId="77777777" w:rsidR="00635481" w:rsidRDefault="00044888">
      <w:pPr>
        <w:tabs>
          <w:tab w:val="left" w:pos="1560"/>
        </w:tabs>
        <w:spacing w:after="240" w:line="360" w:lineRule="auto"/>
        <w:jc w:val="both"/>
      </w:pPr>
      <w:bookmarkStart w:id="4" w:name="_heading=h.oqs5dagzkdt0" w:colFirst="0" w:colLast="0"/>
      <w:bookmarkEnd w:id="4"/>
      <w:r>
        <w:t>En síntesis, este proyecto de acuerdo refleja el compromiso que debe tener la ciudad con un desarrollo tecnológico ético, inclusivo y sostenible. El desarrollo de estos lineamientos no solo posicionará a la ciudad como un referente en la regulación responsable de la Inteligencia Artificial, sino que también contribuirá a la construcción de una sociedad más justa y equitativa en la era digital.</w:t>
      </w:r>
    </w:p>
    <w:p w14:paraId="018A940D" w14:textId="77777777" w:rsidR="00635481" w:rsidRDefault="00044888">
      <w:pPr>
        <w:tabs>
          <w:tab w:val="left" w:pos="1560"/>
        </w:tabs>
        <w:spacing w:after="240" w:line="360" w:lineRule="auto"/>
        <w:jc w:val="both"/>
        <w:rPr>
          <w:b/>
        </w:rPr>
      </w:pPr>
      <w:bookmarkStart w:id="5" w:name="_heading=h.dg99chau9thp" w:colFirst="0" w:colLast="0"/>
      <w:bookmarkEnd w:id="5"/>
      <w:r>
        <w:rPr>
          <w:b/>
        </w:rPr>
        <w:t>JUSTIFICACIÓN</w:t>
      </w:r>
    </w:p>
    <w:p w14:paraId="3C5E7211" w14:textId="77777777" w:rsidR="00635481" w:rsidRDefault="00044888">
      <w:pPr>
        <w:tabs>
          <w:tab w:val="left" w:pos="1560"/>
        </w:tabs>
        <w:spacing w:after="240" w:line="360" w:lineRule="auto"/>
        <w:jc w:val="both"/>
      </w:pPr>
      <w:bookmarkStart w:id="6" w:name="_heading=h.baq5xwb003cv" w:colFirst="0" w:colLast="0"/>
      <w:bookmarkEnd w:id="6"/>
      <w:r>
        <w:t>Que la ciudad capital de Colombia cuente con unos lineamientos que promuevan el uso ético y responsable de la Inteligencia Artificial representa una medida fundamental para asegurar que los sistemas de IA respeten los derechos fundamentales de los ciudadanos, fomenten la equidad y prevengan la aparición de sesgos o discriminación. Esta iniciativa no solo aborda los retos éticos y sociales que plantea la tecnología, sino que también establece un marco que permite maximizar los beneficios de esta, al tiempo que se mitigan sus posibles riesgos.</w:t>
      </w:r>
    </w:p>
    <w:p w14:paraId="0E4ACAA0" w14:textId="77777777" w:rsidR="00635481" w:rsidRDefault="00044888">
      <w:pPr>
        <w:tabs>
          <w:tab w:val="left" w:pos="1560"/>
        </w:tabs>
        <w:spacing w:after="240" w:line="360" w:lineRule="auto"/>
        <w:jc w:val="both"/>
      </w:pPr>
      <w:bookmarkStart w:id="7" w:name="_heading=h.82gqh9hnya6p" w:colFirst="0" w:colLast="0"/>
      <w:bookmarkEnd w:id="7"/>
      <w:r>
        <w:t>La presente iniciativa se alinea directamente con el Programa 35 “Bogotá Ciudad Inteligente” del Plan de Desarrollo 2024-2027, el cual establece como prioridad la adopción y promoción de soluciones basadas en inteligencia artificial (IA). Esta iniciativa constituye un marco habilitante fundamental para materializar dicho programa, pues establece las salvaguardas y lineamientos necesarios para que la implementación de estas tecnologías se realice de manera responsable, transparente y centrada en el ciudadano, garantizando que el proceso de transformación digital de la ciudad proteja los derechos fundamentales mientras se aprovecha el potencial de la IA para mejorar la eficiencia administrativa, la toma de decisiones y la interacción con los diferentes actores de la ciudad.</w:t>
      </w:r>
    </w:p>
    <w:p w14:paraId="664C0FE6" w14:textId="77777777" w:rsidR="00635481" w:rsidRDefault="00044888">
      <w:pPr>
        <w:tabs>
          <w:tab w:val="left" w:pos="1560"/>
        </w:tabs>
        <w:spacing w:after="240" w:line="360" w:lineRule="auto"/>
        <w:jc w:val="both"/>
      </w:pPr>
      <w:bookmarkStart w:id="8" w:name="_heading=h.nrye4h27npmh" w:colFirst="0" w:colLast="0"/>
      <w:bookmarkEnd w:id="8"/>
      <w:r>
        <w:t>En concordancia con el actual Marco Ético para la Inteligencia Artificial en Colombia, esta iniciativa adopta principios fundamentales como la transparencia y explicación, privacidad, control humano de las decisiones, seguridad, responsabilidad, no discriminación, inclusión, prevalencia de los derechos de niños, niñas y adolescentes, y beneficio social.</w:t>
      </w:r>
    </w:p>
    <w:p w14:paraId="0F0AD81A" w14:textId="77777777" w:rsidR="00635481" w:rsidRDefault="00044888">
      <w:pPr>
        <w:tabs>
          <w:tab w:val="left" w:pos="1560"/>
        </w:tabs>
        <w:spacing w:after="240" w:line="360" w:lineRule="auto"/>
        <w:jc w:val="both"/>
      </w:pPr>
      <w:bookmarkStart w:id="9" w:name="_heading=h.twtxwly17bin" w:colFirst="0" w:colLast="0"/>
      <w:bookmarkEnd w:id="9"/>
      <w:r>
        <w:t>Según AI Governance in 2023, de la OCDE (2023), más de 60 países han desarrollado estrategias nacionales de IA que incluyen consideraciones éticas, destacando:</w:t>
      </w:r>
    </w:p>
    <w:p w14:paraId="2E11265A" w14:textId="77777777" w:rsidR="00635481" w:rsidRDefault="00044888">
      <w:pPr>
        <w:numPr>
          <w:ilvl w:val="0"/>
          <w:numId w:val="4"/>
        </w:numPr>
        <w:tabs>
          <w:tab w:val="left" w:pos="1560"/>
        </w:tabs>
        <w:spacing w:line="360" w:lineRule="auto"/>
        <w:jc w:val="both"/>
      </w:pPr>
      <w:bookmarkStart w:id="10" w:name="_heading=h.lceac7e4atqa" w:colFirst="0" w:colLast="0"/>
      <w:bookmarkEnd w:id="10"/>
      <w:r>
        <w:t>La Unión Europea con "AI Act" (2023), primer marco regulatorio integral sobre IA.</w:t>
      </w:r>
    </w:p>
    <w:p w14:paraId="62F91A6B" w14:textId="77777777" w:rsidR="00635481" w:rsidRDefault="00044888">
      <w:pPr>
        <w:numPr>
          <w:ilvl w:val="0"/>
          <w:numId w:val="4"/>
        </w:numPr>
        <w:tabs>
          <w:tab w:val="left" w:pos="1560"/>
        </w:tabs>
        <w:spacing w:line="360" w:lineRule="auto"/>
        <w:jc w:val="both"/>
      </w:pPr>
      <w:bookmarkStart w:id="11" w:name="_heading=h.kry0gbw6emf6" w:colFirst="0" w:colLast="0"/>
      <w:bookmarkEnd w:id="11"/>
      <w:r>
        <w:t>Helsinki Implementó "AI Register" en 2020, el primer registro público de sistemas de IA gubernamentales.</w:t>
      </w:r>
    </w:p>
    <w:p w14:paraId="09775EE7" w14:textId="77777777" w:rsidR="00635481" w:rsidRDefault="00044888">
      <w:pPr>
        <w:numPr>
          <w:ilvl w:val="0"/>
          <w:numId w:val="4"/>
        </w:numPr>
        <w:tabs>
          <w:tab w:val="left" w:pos="1560"/>
        </w:tabs>
        <w:spacing w:after="240" w:line="360" w:lineRule="auto"/>
        <w:jc w:val="both"/>
      </w:pPr>
      <w:bookmarkStart w:id="12" w:name="_heading=h.wacti5vzagxc" w:colFirst="0" w:colLast="0"/>
      <w:bookmarkEnd w:id="12"/>
      <w:r>
        <w:t>Barcelona estableció la "Oficina de Algoritmos y Datos" (2021), que supervisa el uso ético de la IA.</w:t>
      </w:r>
    </w:p>
    <w:p w14:paraId="43808A33" w14:textId="77777777" w:rsidR="00635481" w:rsidRDefault="00044888">
      <w:pPr>
        <w:tabs>
          <w:tab w:val="left" w:pos="1560"/>
        </w:tabs>
        <w:spacing w:after="240" w:line="360" w:lineRule="auto"/>
        <w:jc w:val="both"/>
      </w:pPr>
      <w:bookmarkStart w:id="13" w:name="_heading=h.yfigwnaz1lo0" w:colFirst="0" w:colLast="0"/>
      <w:bookmarkEnd w:id="13"/>
      <w:r>
        <w:t>La rápida adopción de la inteligencia artificial presenta desafíos importantes que demandan una intervención ética y regulatoria. Sin un marco adecuado, la IA puede:</w:t>
      </w:r>
    </w:p>
    <w:p w14:paraId="3542AEE7" w14:textId="77777777" w:rsidR="00635481" w:rsidRDefault="00044888">
      <w:pPr>
        <w:numPr>
          <w:ilvl w:val="0"/>
          <w:numId w:val="3"/>
        </w:numPr>
        <w:tabs>
          <w:tab w:val="left" w:pos="1560"/>
        </w:tabs>
        <w:spacing w:line="360" w:lineRule="auto"/>
        <w:jc w:val="both"/>
      </w:pPr>
      <w:bookmarkStart w:id="14" w:name="_heading=h.ifcr57bez7sk" w:colFirst="0" w:colLast="0"/>
      <w:bookmarkEnd w:id="14"/>
      <w:r>
        <w:t>Discriminar a grupos vulnerables debido a sesgos en los algoritmos, pues a pesar de su avance técnico, los algoritmos de IA dependen de los datos con los que son entrenados. Si estos datos incorporan sesgos históricos, como la discriminación por género, raza o estatus socioeconómico, los sistemas tienden a perpetuar y amplificar esas desigualdades (Floridi, 2019). Estas distorsiones pueden afectar decisiones críticas, como la aprobación de créditos, el proceso de selección de empleo o la asignación de recursos públicos.</w:t>
      </w:r>
    </w:p>
    <w:p w14:paraId="5A3CAEBB" w14:textId="77777777" w:rsidR="00635481" w:rsidRDefault="00044888">
      <w:pPr>
        <w:numPr>
          <w:ilvl w:val="0"/>
          <w:numId w:val="3"/>
        </w:numPr>
        <w:tabs>
          <w:tab w:val="left" w:pos="1560"/>
        </w:tabs>
        <w:spacing w:line="360" w:lineRule="auto"/>
        <w:jc w:val="both"/>
      </w:pPr>
      <w:bookmarkStart w:id="15" w:name="_heading=h.uklfv1pv1s5m" w:colFirst="0" w:colLast="0"/>
      <w:bookmarkEnd w:id="15"/>
      <w:r>
        <w:t>Comprometer la privacidad de los ciudadanos por medio del uso no autorizado de datos personales, ya que con frecuencia, los sistemas de IA recopilan y procesan enormes cantidades de información personal sin el consentimiento informado de los usuarios. Esto no solo infringe derechos fundamentales, sino que también expone a las personas a riesgos significativos, como el robo de identidad o la explotación comercial de su información (OECD, 2021).</w:t>
      </w:r>
    </w:p>
    <w:p w14:paraId="65081B77" w14:textId="77777777" w:rsidR="00635481" w:rsidRDefault="00044888">
      <w:pPr>
        <w:numPr>
          <w:ilvl w:val="0"/>
          <w:numId w:val="3"/>
        </w:numPr>
        <w:tabs>
          <w:tab w:val="left" w:pos="1560"/>
        </w:tabs>
        <w:spacing w:line="360" w:lineRule="auto"/>
        <w:jc w:val="both"/>
      </w:pPr>
      <w:bookmarkStart w:id="16" w:name="_heading=h.yza3gjp8yayf" w:colFirst="0" w:colLast="0"/>
      <w:bookmarkEnd w:id="16"/>
      <w:r>
        <w:t>Generar desconfianza en la población al implementar sistemas poco transparentes o mal explicados. La falta de claridad sobre el funcionamiento de los algoritmos de IA puede cultivar percepciones negativas entre los ciudadanos. Cuando las personas no comprenden cómo y por qué se toman determinadas decisiones automatizadas, es probable que desconfíen de estas tecnologías y de las instituciones que las utilizan (Russell y Norvig, 2021).</w:t>
      </w:r>
    </w:p>
    <w:p w14:paraId="031294C7" w14:textId="77777777" w:rsidR="00635481" w:rsidRDefault="00044888">
      <w:pPr>
        <w:numPr>
          <w:ilvl w:val="0"/>
          <w:numId w:val="3"/>
        </w:numPr>
        <w:tabs>
          <w:tab w:val="left" w:pos="1560"/>
        </w:tabs>
        <w:spacing w:after="240" w:line="360" w:lineRule="auto"/>
        <w:jc w:val="both"/>
      </w:pPr>
      <w:bookmarkStart w:id="17" w:name="_heading=h.ygzy82ne0gwd" w:colFirst="0" w:colLast="0"/>
      <w:bookmarkEnd w:id="17"/>
      <w:r>
        <w:t>Propiciar la exclusión social al diseñar soluciones tecnológicas que no tengan en cuenta la diversidad cultural y económica de la población. La IA implementada sin considerar esta diversidad puede dejar fuera a comunidades marginadas. Por ejemplo, tecnologías que no reconocen acentos regionales o que no son accesibles para personas con discapacidades pueden reforzar las barreras de exclusión, perpetuando desigualdades estructurales (Eubanks, 2018).</w:t>
      </w:r>
    </w:p>
    <w:p w14:paraId="7AE24306" w14:textId="77777777" w:rsidR="00635481" w:rsidRDefault="00635481">
      <w:pPr>
        <w:tabs>
          <w:tab w:val="left" w:pos="1560"/>
        </w:tabs>
        <w:spacing w:after="240" w:line="360" w:lineRule="auto"/>
        <w:ind w:left="720"/>
        <w:jc w:val="both"/>
      </w:pPr>
      <w:bookmarkStart w:id="18" w:name="_heading=h.v8gk2v3uz30o" w:colFirst="0" w:colLast="0"/>
      <w:bookmarkEnd w:id="18"/>
    </w:p>
    <w:p w14:paraId="553227E1" w14:textId="77777777" w:rsidR="00635481" w:rsidRDefault="00044888">
      <w:pPr>
        <w:tabs>
          <w:tab w:val="left" w:pos="1560"/>
        </w:tabs>
        <w:spacing w:after="240" w:line="360" w:lineRule="auto"/>
        <w:jc w:val="both"/>
        <w:rPr>
          <w:b/>
        </w:rPr>
      </w:pPr>
      <w:bookmarkStart w:id="19" w:name="_heading=h.div4n1vvx69q" w:colFirst="0" w:colLast="0"/>
      <w:bookmarkEnd w:id="19"/>
      <w:r>
        <w:rPr>
          <w:b/>
        </w:rPr>
        <w:t xml:space="preserve">CONTEXTO NACIONAL. </w:t>
      </w:r>
    </w:p>
    <w:p w14:paraId="0030C652" w14:textId="77777777" w:rsidR="00635481" w:rsidRDefault="00044888">
      <w:pPr>
        <w:tabs>
          <w:tab w:val="left" w:pos="1560"/>
        </w:tabs>
        <w:spacing w:after="240" w:line="360" w:lineRule="auto"/>
        <w:jc w:val="both"/>
      </w:pPr>
      <w:bookmarkStart w:id="20" w:name="_heading=h.o0oubtxb8d40" w:colFirst="0" w:colLast="0"/>
      <w:bookmarkEnd w:id="20"/>
      <w:r>
        <w:t>Colombia, a través del CONPES 3975 de 2019 "Política Nacional para la Transformación Digital e Inteligencia Artificial", establece la necesidad de desarrollar marcos éticos para el uso de la IA. En línea con esta política, el gobierno colombiano, ha incluido la creación de 73 Microcentros de aprendizaje de IA en 27 municipios y el desarrollo de una nueva política nacional de IA con seis objetivos estratégicos.</w:t>
      </w:r>
    </w:p>
    <w:p w14:paraId="6A34FA9F" w14:textId="77777777" w:rsidR="00635481" w:rsidRDefault="00044888">
      <w:pPr>
        <w:tabs>
          <w:tab w:val="left" w:pos="1560"/>
        </w:tabs>
        <w:spacing w:after="240" w:line="360" w:lineRule="auto"/>
        <w:jc w:val="both"/>
      </w:pPr>
      <w:bookmarkStart w:id="21" w:name="_heading=h.ptj55mn07z41" w:colFirst="0" w:colLast="0"/>
      <w:bookmarkEnd w:id="21"/>
      <w:r>
        <w:t>La creciente digitalización y el uso masivo de datos han propiciado un entorno donde la IA se convierte en una herramienta esencial. Sin embargo, esta rápida adopción a menudo carece de la supervisión ética necesaria. La falta de regulación puede provocar violaciones a derechos fundamentales, un aumento en las desigualdades, la exclusión de comunidades vulnerables y una disminución de la confianza en las instituciones públicas. En cambio, la creación de un Comité Ético puede generar múltiples beneficios, como la mejora en la calidad de los servicios públicos y el fortalecimiento del tejido social.</w:t>
      </w:r>
    </w:p>
    <w:p w14:paraId="0D7FA6DE" w14:textId="77777777" w:rsidR="00635481" w:rsidRDefault="00044888">
      <w:pPr>
        <w:tabs>
          <w:tab w:val="left" w:pos="1560"/>
        </w:tabs>
        <w:spacing w:after="240" w:line="360" w:lineRule="auto"/>
        <w:jc w:val="both"/>
      </w:pPr>
      <w:bookmarkStart w:id="22" w:name="_heading=h.xg3617ndsthl" w:colFirst="0" w:colLast="0"/>
      <w:bookmarkEnd w:id="22"/>
      <w:r>
        <w:t xml:space="preserve">Por último, teniendo en cuenta el objeto de este proyecto es un uso ético y responsable de la IA por parte de las entidades de la administración, el mismo generará una mejor gestión y transparencia de los datos que maneje. Esto es muy importante pues alinea esta iniciativa con los ODS, en tanto el objetivo 16, denominado como </w:t>
      </w:r>
      <w:r>
        <w:rPr>
          <w:i/>
        </w:rPr>
        <w:t>Paz, Justicia e Instituciones Sólidas</w:t>
      </w:r>
      <w:r>
        <w:t xml:space="preserve">, vemos que la meta 16.6 pretende </w:t>
      </w:r>
      <w:r>
        <w:rPr>
          <w:i/>
        </w:rPr>
        <w:t>“Crear instituciones eficaces, responsables y transparentes”</w:t>
      </w:r>
      <w:r>
        <w:t>.</w:t>
      </w:r>
    </w:p>
    <w:p w14:paraId="7531533C" w14:textId="77777777" w:rsidR="00635481" w:rsidRDefault="00635481">
      <w:pPr>
        <w:spacing w:before="240" w:line="360" w:lineRule="auto"/>
        <w:jc w:val="both"/>
        <w:rPr>
          <w:color w:val="111111"/>
        </w:rPr>
      </w:pPr>
    </w:p>
    <w:p w14:paraId="005314AB" w14:textId="77777777" w:rsidR="00635481" w:rsidRDefault="00044888">
      <w:pPr>
        <w:numPr>
          <w:ilvl w:val="0"/>
          <w:numId w:val="5"/>
        </w:numPr>
        <w:tabs>
          <w:tab w:val="left" w:pos="1560"/>
        </w:tabs>
        <w:spacing w:after="240" w:line="360" w:lineRule="auto"/>
        <w:jc w:val="both"/>
        <w:rPr>
          <w:b/>
        </w:rPr>
      </w:pPr>
      <w:bookmarkStart w:id="23" w:name="_heading=h.q03wife1z54c" w:colFirst="0" w:colLast="0"/>
      <w:bookmarkEnd w:id="23"/>
      <w:r>
        <w:rPr>
          <w:b/>
        </w:rPr>
        <w:t>ANTECEDENTES DE LA INICIATIVA</w:t>
      </w:r>
    </w:p>
    <w:p w14:paraId="0E4C9EF1" w14:textId="77777777" w:rsidR="00635481" w:rsidRDefault="00044888">
      <w:pPr>
        <w:tabs>
          <w:tab w:val="left" w:pos="1560"/>
        </w:tabs>
        <w:spacing w:after="240" w:line="360" w:lineRule="auto"/>
        <w:jc w:val="both"/>
        <w:rPr>
          <w:highlight w:val="white"/>
        </w:rPr>
      </w:pPr>
      <w:r>
        <w:rPr>
          <w:highlight w:val="white"/>
        </w:rPr>
        <w:t>A la fecha no hay proyectos de acuerdo en este sentido</w:t>
      </w:r>
    </w:p>
    <w:p w14:paraId="2C7A4D95" w14:textId="77777777" w:rsidR="00635481" w:rsidRDefault="00044888">
      <w:pPr>
        <w:numPr>
          <w:ilvl w:val="0"/>
          <w:numId w:val="5"/>
        </w:numPr>
        <w:tabs>
          <w:tab w:val="left" w:pos="1560"/>
        </w:tabs>
        <w:spacing w:after="240" w:line="360" w:lineRule="auto"/>
        <w:jc w:val="both"/>
        <w:rPr>
          <w:b/>
        </w:rPr>
      </w:pPr>
      <w:r>
        <w:rPr>
          <w:b/>
        </w:rPr>
        <w:t>MARCO JURÍDICO</w:t>
      </w:r>
    </w:p>
    <w:p w14:paraId="6AFF20A7" w14:textId="77777777" w:rsidR="00635481" w:rsidRDefault="00044888">
      <w:pPr>
        <w:tabs>
          <w:tab w:val="left" w:pos="1560"/>
        </w:tabs>
        <w:spacing w:after="240" w:line="360" w:lineRule="auto"/>
        <w:jc w:val="both"/>
        <w:rPr>
          <w:b/>
        </w:rPr>
      </w:pPr>
      <w:r>
        <w:rPr>
          <w:b/>
        </w:rPr>
        <w:t>MARCO NORMATIVO</w:t>
      </w:r>
    </w:p>
    <w:p w14:paraId="58949CAE" w14:textId="77777777" w:rsidR="00635481" w:rsidRDefault="00044888">
      <w:pPr>
        <w:tabs>
          <w:tab w:val="left" w:pos="1560"/>
        </w:tabs>
        <w:spacing w:after="240" w:line="360" w:lineRule="auto"/>
        <w:jc w:val="both"/>
        <w:rPr>
          <w:b/>
        </w:rPr>
      </w:pPr>
      <w:r>
        <w:rPr>
          <w:b/>
        </w:rPr>
        <w:t>NACIONAL</w:t>
      </w:r>
    </w:p>
    <w:p w14:paraId="00BC5E3B" w14:textId="77777777" w:rsidR="00C92C88" w:rsidRDefault="00044888">
      <w:pPr>
        <w:numPr>
          <w:ilvl w:val="0"/>
          <w:numId w:val="2"/>
        </w:numPr>
        <w:tabs>
          <w:tab w:val="left" w:pos="1560"/>
        </w:tabs>
        <w:spacing w:line="360" w:lineRule="auto"/>
        <w:jc w:val="both"/>
        <w:rPr>
          <w:b/>
        </w:rPr>
      </w:pPr>
      <w:r>
        <w:rPr>
          <w:b/>
        </w:rPr>
        <w:t>Constitución Política de Colombia:</w:t>
      </w:r>
    </w:p>
    <w:p w14:paraId="584B9C58" w14:textId="5577A5BE" w:rsidR="00635481" w:rsidRDefault="00635481" w:rsidP="00C92C88">
      <w:pPr>
        <w:tabs>
          <w:tab w:val="left" w:pos="1560"/>
        </w:tabs>
        <w:spacing w:line="360" w:lineRule="auto"/>
        <w:ind w:left="720"/>
        <w:jc w:val="both"/>
        <w:rPr>
          <w:b/>
        </w:rPr>
      </w:pPr>
    </w:p>
    <w:p w14:paraId="67B9D3B4" w14:textId="05516B37" w:rsidR="00635481" w:rsidRDefault="00044888">
      <w:pPr>
        <w:numPr>
          <w:ilvl w:val="0"/>
          <w:numId w:val="1"/>
        </w:numPr>
        <w:tabs>
          <w:tab w:val="left" w:pos="1560"/>
        </w:tabs>
        <w:spacing w:line="360" w:lineRule="auto"/>
        <w:jc w:val="both"/>
      </w:pPr>
      <w:bookmarkStart w:id="24" w:name="_heading=h.pfgxlg3d7bd8" w:colFirst="0" w:colLast="0"/>
      <w:bookmarkEnd w:id="24"/>
      <w:r>
        <w:rPr>
          <w:b/>
          <w:i/>
        </w:rPr>
        <w:t>“Artículo 13.</w:t>
      </w:r>
      <w:r>
        <w:rPr>
          <w:i/>
        </w:rPr>
        <w:t xml:space="preserve"> Todas las personas nacen libres e iguales ante la </w:t>
      </w:r>
      <w:r w:rsidR="00C92C88">
        <w:rPr>
          <w:i/>
        </w:rPr>
        <w:t xml:space="preserve">ley, </w:t>
      </w:r>
      <w:r w:rsidR="00C92C88" w:rsidRPr="00C92C88">
        <w:rPr>
          <w:i/>
        </w:rPr>
        <w:t>recibirán</w:t>
      </w:r>
      <w:r>
        <w:rPr>
          <w:i/>
        </w:rPr>
        <w:t xml:space="preserve"> la misma protección y trato de las autoridades y gozarán de los mismos derechos, libertades y oportunidades sin ninguna discriminación por razones de sexo, raza, origen nacional o familiar, lengua, religión, opinión política o filosófica.”</w:t>
      </w:r>
      <w:r>
        <w:br/>
      </w:r>
    </w:p>
    <w:p w14:paraId="49B8E593" w14:textId="77777777" w:rsidR="00C92C88" w:rsidRPr="00C92C88" w:rsidRDefault="00044888">
      <w:pPr>
        <w:numPr>
          <w:ilvl w:val="0"/>
          <w:numId w:val="1"/>
        </w:numPr>
        <w:tabs>
          <w:tab w:val="left" w:pos="1560"/>
        </w:tabs>
        <w:spacing w:line="360" w:lineRule="auto"/>
        <w:jc w:val="both"/>
      </w:pPr>
      <w:bookmarkStart w:id="25" w:name="_heading=h.4f9m60jpkakp" w:colFirst="0" w:colLast="0"/>
      <w:bookmarkEnd w:id="25"/>
      <w:r>
        <w:rPr>
          <w:b/>
          <w:i/>
        </w:rPr>
        <w:t>“Artículo 15.</w:t>
      </w:r>
      <w:r>
        <w:rPr>
          <w:i/>
        </w:rPr>
        <w:t xml:space="preserve"> Todas las personas tienen derecho a su intimidad personal y familiar y a su buen nombre, y el Estado debe respetarlos y hacerlos respetar. De igual modo, tienen derecho a conocer, actualizar y rectificar las informaciones que se hayan recogido sobre ellas en bancos de datos y en archivos de entidades públicas y privadas.”</w:t>
      </w:r>
    </w:p>
    <w:p w14:paraId="5EFB8445" w14:textId="554C0474" w:rsidR="00635481" w:rsidRDefault="00635481" w:rsidP="00C92C88">
      <w:pPr>
        <w:tabs>
          <w:tab w:val="left" w:pos="1560"/>
        </w:tabs>
        <w:spacing w:line="360" w:lineRule="auto"/>
        <w:ind w:left="720"/>
        <w:jc w:val="both"/>
      </w:pPr>
    </w:p>
    <w:p w14:paraId="720E29C6" w14:textId="77777777" w:rsidR="00635481" w:rsidRDefault="00044888">
      <w:pPr>
        <w:numPr>
          <w:ilvl w:val="0"/>
          <w:numId w:val="1"/>
        </w:numPr>
        <w:tabs>
          <w:tab w:val="left" w:pos="1560"/>
        </w:tabs>
        <w:spacing w:after="240" w:line="360" w:lineRule="auto"/>
        <w:jc w:val="both"/>
        <w:rPr>
          <w:i/>
        </w:rPr>
      </w:pPr>
      <w:r>
        <w:rPr>
          <w:b/>
          <w:i/>
        </w:rPr>
        <w:t xml:space="preserve">“Artículo 20. </w:t>
      </w:r>
      <w:r>
        <w:rPr>
          <w:i/>
        </w:rPr>
        <w:t>Se garantiza a toda persona la libertad de expresar y difundir su pensamiento y opiniones, la de informar y recibir información veraz e imparcial, y la de fundar medios masivos de comunicación.</w:t>
      </w:r>
    </w:p>
    <w:p w14:paraId="2465818D" w14:textId="77777777" w:rsidR="00635481" w:rsidRDefault="00044888">
      <w:pPr>
        <w:tabs>
          <w:tab w:val="left" w:pos="1560"/>
        </w:tabs>
        <w:spacing w:before="180" w:after="180" w:line="360" w:lineRule="auto"/>
        <w:ind w:left="720"/>
        <w:jc w:val="both"/>
        <w:rPr>
          <w:b/>
          <w:i/>
        </w:rPr>
      </w:pPr>
      <w:bookmarkStart w:id="26" w:name="_heading=h.3mqcyibjfdlo" w:colFirst="0" w:colLast="0"/>
      <w:bookmarkEnd w:id="26"/>
      <w:r>
        <w:rPr>
          <w:i/>
        </w:rPr>
        <w:t>Estos son libres y tienen responsabilidad social. Se garantiza el derecho a la rectificación en condiciones de equidad. No habrá censura.”</w:t>
      </w:r>
    </w:p>
    <w:p w14:paraId="6527B1FF" w14:textId="77777777" w:rsidR="00635481" w:rsidRDefault="00635481">
      <w:pPr>
        <w:spacing w:line="360" w:lineRule="auto"/>
        <w:jc w:val="both"/>
      </w:pPr>
    </w:p>
    <w:p w14:paraId="3EE4712F" w14:textId="77777777" w:rsidR="00635481" w:rsidRDefault="00044888">
      <w:pPr>
        <w:numPr>
          <w:ilvl w:val="0"/>
          <w:numId w:val="2"/>
        </w:numPr>
        <w:spacing w:line="360" w:lineRule="auto"/>
        <w:jc w:val="both"/>
        <w:rPr>
          <w:b/>
        </w:rPr>
      </w:pPr>
      <w:r>
        <w:rPr>
          <w:b/>
        </w:rPr>
        <w:t>Ley 1341 de 2009 “Por la cual se definen principios y conceptos sobre la sociedad de la información y la organización de las Tecnologías de la Información y las Comunicaciones - TIC-, se crea la Agencia Nacional de Espectro y se dictan otras disposiciones”</w:t>
      </w:r>
    </w:p>
    <w:p w14:paraId="5CD6E0FA" w14:textId="77777777" w:rsidR="00635481" w:rsidRDefault="00635481">
      <w:pPr>
        <w:spacing w:line="360" w:lineRule="auto"/>
        <w:ind w:left="720"/>
        <w:jc w:val="both"/>
        <w:rPr>
          <w:b/>
        </w:rPr>
      </w:pPr>
    </w:p>
    <w:p w14:paraId="3A81CCE8" w14:textId="77777777" w:rsidR="00635481" w:rsidRDefault="00044888">
      <w:pPr>
        <w:spacing w:line="360" w:lineRule="auto"/>
        <w:ind w:left="720"/>
        <w:jc w:val="both"/>
        <w:rPr>
          <w:i/>
        </w:rPr>
      </w:pPr>
      <w:r>
        <w:rPr>
          <w:b/>
        </w:rPr>
        <w:t>“Artículo 2. Principios orientadores:</w:t>
      </w:r>
      <w:r>
        <w:rPr>
          <w:b/>
          <w:i/>
        </w:rPr>
        <w:t xml:space="preserve"> </w:t>
      </w:r>
      <w:r>
        <w:rPr>
          <w:i/>
        </w:rPr>
        <w:t>La investigación, el fomento, la promoción y el desarrollo de las Tecnologías de la Información y las Comunicaciones son una política de Estado que involucra a todos los sectores y niveles de la administración pública y de la sociedad, para contribuir al desarrollo educativo, cultural, económico, social y político e incrementar la productividad, la competitividad, el respeto a los Derechos Humanos inherentes y la inclusión social.</w:t>
      </w:r>
    </w:p>
    <w:p w14:paraId="209EC450" w14:textId="77777777" w:rsidR="00635481" w:rsidRDefault="00044888">
      <w:pPr>
        <w:spacing w:line="360" w:lineRule="auto"/>
        <w:ind w:left="720"/>
        <w:jc w:val="both"/>
        <w:rPr>
          <w:i/>
        </w:rPr>
      </w:pPr>
      <w:r>
        <w:rPr>
          <w:i/>
        </w:rPr>
        <w:t>Las Tecnologías de la Información y las Comunicaciones deben servir al interés general y es deber del Estado promover su acceso eficiente y en igualdad de oportunidades, a todos los habitantes del territorio nacional.</w:t>
      </w:r>
    </w:p>
    <w:p w14:paraId="05DDF759" w14:textId="77777777" w:rsidR="00635481" w:rsidRDefault="00635481">
      <w:pPr>
        <w:spacing w:line="360" w:lineRule="auto"/>
        <w:ind w:left="720"/>
        <w:jc w:val="both"/>
      </w:pPr>
    </w:p>
    <w:p w14:paraId="2F66D358" w14:textId="77777777" w:rsidR="00635481" w:rsidRDefault="00044888">
      <w:pPr>
        <w:spacing w:line="360" w:lineRule="auto"/>
        <w:ind w:left="720"/>
        <w:jc w:val="both"/>
      </w:pPr>
      <w:r>
        <w:t>Son principios orientadores de la presente ley:</w:t>
      </w:r>
    </w:p>
    <w:p w14:paraId="16C6B1C9" w14:textId="77777777" w:rsidR="00635481" w:rsidRDefault="00635481">
      <w:pPr>
        <w:spacing w:line="360" w:lineRule="auto"/>
        <w:ind w:left="720"/>
        <w:jc w:val="both"/>
      </w:pPr>
    </w:p>
    <w:p w14:paraId="5F9F2530" w14:textId="77777777" w:rsidR="00635481" w:rsidRDefault="00044888">
      <w:pPr>
        <w:numPr>
          <w:ilvl w:val="0"/>
          <w:numId w:val="6"/>
        </w:numPr>
        <w:spacing w:line="360" w:lineRule="auto"/>
        <w:jc w:val="both"/>
      </w:pPr>
      <w:r>
        <w:rPr>
          <w:b/>
          <w:i/>
        </w:rPr>
        <w:t>Prioridad al acceso y uso de las Tecnologías de la Información y las Comunicaciones</w:t>
      </w:r>
      <w:r>
        <w:rPr>
          <w:i/>
        </w:rPr>
        <w:t>.  El Estado y en general todos los agentes del sector de las Tecnologías de la Información y las Comunicaciones deberán colaborar, dentro del marco de sus obligaciones, para priorizar el acceso y uso a las Tecnologías de la Información y las Comunicaciones en la producción de bienes y servicios, en condiciones no discriminatorias en la conectividad, la educación, los contenidos y la competitividad. En el  cumplimiento de este principio el Estado promoverá prioritariamente el acceso a las Tecnologías de la Información y las Comunicaciones para la población pobre y vulnerable, en zonas rurales y apartadas del país</w:t>
      </w:r>
      <w:r>
        <w:t>.</w:t>
      </w:r>
    </w:p>
    <w:p w14:paraId="776292FA" w14:textId="77777777" w:rsidR="00635481" w:rsidRDefault="00044888">
      <w:pPr>
        <w:spacing w:line="360" w:lineRule="auto"/>
        <w:ind w:left="1440"/>
        <w:jc w:val="both"/>
      </w:pPr>
      <w:r>
        <w:t>(...)”</w:t>
      </w:r>
    </w:p>
    <w:p w14:paraId="1BAD7A48" w14:textId="77777777" w:rsidR="00635481" w:rsidRDefault="00635481">
      <w:pPr>
        <w:spacing w:line="360" w:lineRule="auto"/>
        <w:ind w:left="720"/>
        <w:jc w:val="both"/>
        <w:rPr>
          <w:b/>
        </w:rPr>
      </w:pPr>
    </w:p>
    <w:p w14:paraId="6938E090" w14:textId="77777777" w:rsidR="00635481" w:rsidRDefault="00044888">
      <w:pPr>
        <w:numPr>
          <w:ilvl w:val="0"/>
          <w:numId w:val="2"/>
        </w:numPr>
        <w:spacing w:line="360" w:lineRule="auto"/>
        <w:jc w:val="both"/>
        <w:rPr>
          <w:b/>
        </w:rPr>
      </w:pPr>
      <w:r>
        <w:rPr>
          <w:b/>
        </w:rPr>
        <w:t>Ley 1581 de 2012 “Por la cual se dictan disposiciones generales para la protección de datos personales”</w:t>
      </w:r>
    </w:p>
    <w:p w14:paraId="460BEE4C" w14:textId="77777777" w:rsidR="00635481" w:rsidRDefault="00635481">
      <w:pPr>
        <w:spacing w:line="360" w:lineRule="auto"/>
        <w:ind w:left="720"/>
        <w:jc w:val="both"/>
        <w:rPr>
          <w:b/>
        </w:rPr>
      </w:pPr>
    </w:p>
    <w:p w14:paraId="52C1A85C" w14:textId="77777777" w:rsidR="00635481" w:rsidRDefault="00044888">
      <w:pPr>
        <w:spacing w:line="360" w:lineRule="auto"/>
        <w:ind w:left="1133" w:right="487"/>
        <w:jc w:val="both"/>
        <w:rPr>
          <w:i/>
          <w:color w:val="333333"/>
          <w:sz w:val="25"/>
          <w:szCs w:val="25"/>
          <w:highlight w:val="white"/>
        </w:rPr>
      </w:pPr>
      <w:r>
        <w:rPr>
          <w:b/>
          <w:i/>
          <w:color w:val="333333"/>
          <w:sz w:val="25"/>
          <w:szCs w:val="25"/>
          <w:highlight w:val="white"/>
        </w:rPr>
        <w:t>Artículo 1°. Objeto</w:t>
      </w:r>
      <w:r>
        <w:rPr>
          <w:i/>
          <w:color w:val="333333"/>
          <w:sz w:val="25"/>
          <w:szCs w:val="25"/>
          <w:highlight w:val="white"/>
        </w:rPr>
        <w:t>. La presente ley tiene por objeto desarrollar el derecho constitucional que tienen todas las personas a conocer, actualizar y rectificar las informaciones que se hayan recogido sobre ellas en bases de datos o archivos, y los demás derechos, libertades y garantías constitucionales a que se refiere el artículo 15 de la Constitución Política; así como el derecho a la información consagrado en el artículo 20 de la misma.</w:t>
      </w:r>
    </w:p>
    <w:p w14:paraId="6A64A796" w14:textId="77777777" w:rsidR="00635481" w:rsidRDefault="00635481">
      <w:pPr>
        <w:spacing w:line="360" w:lineRule="auto"/>
        <w:ind w:left="1133" w:right="487"/>
        <w:jc w:val="both"/>
        <w:rPr>
          <w:i/>
          <w:color w:val="333333"/>
          <w:sz w:val="25"/>
          <w:szCs w:val="25"/>
          <w:highlight w:val="white"/>
        </w:rPr>
      </w:pPr>
    </w:p>
    <w:p w14:paraId="327E215A" w14:textId="77777777" w:rsidR="00635481" w:rsidRDefault="00044888">
      <w:pPr>
        <w:numPr>
          <w:ilvl w:val="0"/>
          <w:numId w:val="2"/>
        </w:numPr>
        <w:spacing w:line="360" w:lineRule="auto"/>
        <w:jc w:val="both"/>
        <w:rPr>
          <w:b/>
        </w:rPr>
      </w:pPr>
      <w:r>
        <w:rPr>
          <w:b/>
        </w:rPr>
        <w:t>Decreto 1263 de 2022 “Por el cual se adiciona el Título 22 a la Parte 2 del Libro 2 del Decreto 1078 de 2015, Decreto Único Reglamentario del Sector de Tecnologías de la Información y las Comunicaciones, con el fin de definir lineamientos y estándares aplicables a la Transformación Digital Pública”</w:t>
      </w:r>
    </w:p>
    <w:p w14:paraId="2BD236D7" w14:textId="77777777" w:rsidR="00635481" w:rsidRDefault="00635481">
      <w:pPr>
        <w:spacing w:line="360" w:lineRule="auto"/>
        <w:ind w:left="1440"/>
        <w:jc w:val="both"/>
      </w:pPr>
    </w:p>
    <w:p w14:paraId="3A8E91F9" w14:textId="77777777" w:rsidR="00635481" w:rsidRDefault="00044888">
      <w:pPr>
        <w:spacing w:line="360" w:lineRule="auto"/>
        <w:ind w:left="1440"/>
        <w:jc w:val="both"/>
        <w:rPr>
          <w:i/>
          <w:sz w:val="25"/>
          <w:szCs w:val="25"/>
          <w:highlight w:val="white"/>
        </w:rPr>
      </w:pPr>
      <w:r>
        <w:rPr>
          <w:i/>
        </w:rPr>
        <w:t>“</w:t>
      </w:r>
      <w:r>
        <w:rPr>
          <w:b/>
          <w:i/>
        </w:rPr>
        <w:t xml:space="preserve">Artículo 2.2.23.1.2. </w:t>
      </w:r>
      <w:r>
        <w:rPr>
          <w:i/>
        </w:rPr>
        <w:t xml:space="preserve">Definiciones. </w:t>
      </w:r>
      <w:r>
        <w:rPr>
          <w:i/>
          <w:sz w:val="25"/>
          <w:szCs w:val="25"/>
          <w:highlight w:val="white"/>
        </w:rPr>
        <w:t>Para la interpretación del presente título, las expresiones aquí utilizadas deben ser entendidas con el significado que a continuación se indica:</w:t>
      </w:r>
    </w:p>
    <w:p w14:paraId="0A82DC52" w14:textId="77777777" w:rsidR="00635481" w:rsidRDefault="00635481">
      <w:pPr>
        <w:spacing w:line="360" w:lineRule="auto"/>
        <w:ind w:left="1440"/>
        <w:jc w:val="both"/>
        <w:rPr>
          <w:i/>
          <w:sz w:val="25"/>
          <w:szCs w:val="25"/>
          <w:highlight w:val="white"/>
        </w:rPr>
      </w:pPr>
    </w:p>
    <w:p w14:paraId="594AE79D" w14:textId="77777777" w:rsidR="00635481" w:rsidRDefault="00044888">
      <w:pPr>
        <w:spacing w:line="360" w:lineRule="auto"/>
        <w:ind w:left="1440"/>
        <w:jc w:val="both"/>
        <w:rPr>
          <w:i/>
        </w:rPr>
      </w:pPr>
      <w:r>
        <w:rPr>
          <w:i/>
        </w:rPr>
        <w:t>(...)</w:t>
      </w:r>
    </w:p>
    <w:p w14:paraId="29A46A39" w14:textId="77777777" w:rsidR="00635481" w:rsidRDefault="00635481">
      <w:pPr>
        <w:spacing w:line="360" w:lineRule="auto"/>
        <w:ind w:left="1440"/>
        <w:jc w:val="both"/>
        <w:rPr>
          <w:i/>
        </w:rPr>
      </w:pPr>
    </w:p>
    <w:p w14:paraId="238BCDAC" w14:textId="77777777" w:rsidR="00635481" w:rsidRDefault="00044888">
      <w:pPr>
        <w:spacing w:line="360" w:lineRule="auto"/>
        <w:ind w:left="1440"/>
        <w:jc w:val="both"/>
        <w:rPr>
          <w:i/>
          <w:sz w:val="25"/>
          <w:szCs w:val="25"/>
          <w:highlight w:val="white"/>
        </w:rPr>
      </w:pPr>
      <w:r>
        <w:rPr>
          <w:b/>
          <w:i/>
          <w:sz w:val="25"/>
          <w:szCs w:val="25"/>
          <w:highlight w:val="white"/>
        </w:rPr>
        <w:t>3.1 Transformación Digital:</w:t>
      </w:r>
      <w:r>
        <w:rPr>
          <w:i/>
          <w:sz w:val="25"/>
          <w:szCs w:val="25"/>
          <w:highlight w:val="white"/>
        </w:rPr>
        <w:t xml:space="preserve"> Corresponde al proceso de explotación de tecnologías digitales que tiene la capacidad de crear nuevas formas de hacer las cosas en todos los sectores de la administración pública, generando nuevos modelos de desarrollo, procesos y la creación de productos y servicios, que a su vez produces valor, principalmente a través de la digitalización que representa la conversión de datos y procesos análogos hacia formatos que pueden ser entendidos y procesados por máquinas.</w:t>
      </w:r>
    </w:p>
    <w:p w14:paraId="455E0578" w14:textId="77777777" w:rsidR="00635481" w:rsidRDefault="00044888">
      <w:pPr>
        <w:spacing w:line="360" w:lineRule="auto"/>
        <w:ind w:left="1440"/>
        <w:jc w:val="both"/>
        <w:rPr>
          <w:i/>
        </w:rPr>
      </w:pPr>
      <w:r>
        <w:rPr>
          <w:i/>
        </w:rPr>
        <w:br/>
      </w:r>
      <w:r>
        <w:rPr>
          <w:b/>
          <w:i/>
        </w:rPr>
        <w:t>3.2. Inteligencia artificial:</w:t>
      </w:r>
      <w:r>
        <w:rPr>
          <w:i/>
        </w:rPr>
        <w:t xml:space="preserve"> </w:t>
      </w:r>
      <w:r>
        <w:rPr>
          <w:i/>
          <w:sz w:val="25"/>
          <w:szCs w:val="25"/>
          <w:highlight w:val="white"/>
        </w:rPr>
        <w:t>Corresponde a un campo de la informática dedicado a resolver problemas cognitivos comúnmente asociados con la inteligencia humana o seres inteligentes, entendidos como aquellos que pueden adaptarse a situaciones cambiantes. Su base es el desarrollo de sistemas informáticos, la disponibilidad de datos y los algoritmos.”</w:t>
      </w:r>
    </w:p>
    <w:p w14:paraId="43049918" w14:textId="77777777" w:rsidR="00635481" w:rsidRDefault="00635481">
      <w:pPr>
        <w:spacing w:line="360" w:lineRule="auto"/>
        <w:ind w:left="720"/>
        <w:jc w:val="both"/>
      </w:pPr>
    </w:p>
    <w:p w14:paraId="22721905" w14:textId="77777777" w:rsidR="00635481" w:rsidRDefault="00044888">
      <w:pPr>
        <w:numPr>
          <w:ilvl w:val="0"/>
          <w:numId w:val="2"/>
        </w:numPr>
        <w:tabs>
          <w:tab w:val="left" w:pos="1560"/>
        </w:tabs>
        <w:spacing w:after="240" w:line="360" w:lineRule="auto"/>
        <w:jc w:val="both"/>
        <w:rPr>
          <w:b/>
        </w:rPr>
      </w:pPr>
      <w:r>
        <w:rPr>
          <w:b/>
        </w:rPr>
        <w:t xml:space="preserve">Documento CONPES 3995 del 01 de julio 2020 “Política Nacional de Confianza y Seguridad Digital”: </w:t>
      </w:r>
    </w:p>
    <w:p w14:paraId="0E368C7E" w14:textId="77777777" w:rsidR="00635481" w:rsidRDefault="00044888">
      <w:pPr>
        <w:tabs>
          <w:tab w:val="left" w:pos="1560"/>
        </w:tabs>
        <w:spacing w:after="240" w:line="360" w:lineRule="auto"/>
        <w:ind w:left="720"/>
        <w:jc w:val="both"/>
        <w:rPr>
          <w:i/>
        </w:rPr>
      </w:pPr>
      <w:r>
        <w:rPr>
          <w:i/>
        </w:rPr>
        <w:t xml:space="preserve">“El presente documento CONPES formula una política nacional que tiene como objetivo establecer medidas para ampliar la confianza digital y mejorar la seguridad digital de manera que Colombia sea una sociedad incluyente y competitiva en el futuro digital. Para alcanzar este objetivo, en primer lugar, se fortalecerán las capacidades en seguridad digital de los ciudadanos, del sector público y del sector privado del país; en segundo lugar, se actualizará el marco de gobernanza en materia de seguridad digital para aumentar su grado de desarrollo y finalmente, se analizará la adopción de modelos, estándares y marcos de trabajo en materia de seguridad digital, con énfasis en nuevas tecnologías.” </w:t>
      </w:r>
    </w:p>
    <w:p w14:paraId="5DB86FAD" w14:textId="77777777" w:rsidR="00635481" w:rsidRDefault="00044888">
      <w:pPr>
        <w:numPr>
          <w:ilvl w:val="0"/>
          <w:numId w:val="2"/>
        </w:numPr>
        <w:tabs>
          <w:tab w:val="left" w:pos="1560"/>
        </w:tabs>
        <w:spacing w:after="240" w:line="360" w:lineRule="auto"/>
        <w:jc w:val="both"/>
        <w:rPr>
          <w:b/>
        </w:rPr>
      </w:pPr>
      <w:r>
        <w:rPr>
          <w:b/>
        </w:rPr>
        <w:t>Documento CONPES 3975 del 08 de noviembre de 2019 “Política Nacional para la Transformación Digital e Inteligencia Artificial”</w:t>
      </w:r>
    </w:p>
    <w:p w14:paraId="07A118A4" w14:textId="77777777" w:rsidR="00635481" w:rsidRDefault="00044888">
      <w:pPr>
        <w:spacing w:line="360" w:lineRule="auto"/>
        <w:ind w:left="720"/>
        <w:jc w:val="both"/>
        <w:rPr>
          <w:i/>
        </w:rPr>
      </w:pPr>
      <w:r>
        <w:rPr>
          <w:i/>
        </w:rPr>
        <w:t>“El presente documento CONPES formula una política nacional para la transformación digital e inteligencia artificial. Esta política tiene como objetivo potenciar la generación de valor social y económico en el país a través del uso estratégico de tecnologías digitales en el sector público y el sector privado, para impulsar la productividad y favorecer el bienestar de los ciudadanos, así como generar los habilitadores transversales para la transformación digital sectorial, de manera que Colombia pueda aprovechar las oportunidades y enfrentar los retos relacionados con la Cuarta Revolución Industrial (4RI).”</w:t>
      </w:r>
    </w:p>
    <w:p w14:paraId="4A3B086B" w14:textId="77777777" w:rsidR="00635481" w:rsidRDefault="00635481">
      <w:pPr>
        <w:spacing w:line="360" w:lineRule="auto"/>
        <w:jc w:val="both"/>
      </w:pPr>
    </w:p>
    <w:p w14:paraId="55BEDD97" w14:textId="77777777" w:rsidR="00635481" w:rsidRDefault="00044888">
      <w:pPr>
        <w:numPr>
          <w:ilvl w:val="0"/>
          <w:numId w:val="2"/>
        </w:numPr>
        <w:spacing w:line="360" w:lineRule="auto"/>
        <w:jc w:val="both"/>
        <w:rPr>
          <w:b/>
        </w:rPr>
      </w:pPr>
      <w:r>
        <w:rPr>
          <w:b/>
        </w:rPr>
        <w:t>Directiva Presidencial 03 de 2021 “Lineamientos para el uso de servicios en la nube, inteligencia artificial, seguridad digital y gestión de datos”</w:t>
      </w:r>
    </w:p>
    <w:p w14:paraId="1647D934" w14:textId="77777777" w:rsidR="00635481" w:rsidRDefault="00044888">
      <w:pPr>
        <w:spacing w:line="360" w:lineRule="auto"/>
        <w:ind w:firstLine="720"/>
        <w:jc w:val="both"/>
      </w:pPr>
      <w:r>
        <w:tab/>
      </w:r>
      <w:r>
        <w:tab/>
      </w:r>
    </w:p>
    <w:p w14:paraId="5D645038" w14:textId="77777777" w:rsidR="00635481" w:rsidRDefault="00044888">
      <w:pPr>
        <w:spacing w:line="360" w:lineRule="auto"/>
        <w:ind w:firstLine="720"/>
        <w:jc w:val="both"/>
        <w:rPr>
          <w:b/>
          <w:i/>
        </w:rPr>
      </w:pPr>
      <w:r>
        <w:t>“</w:t>
      </w:r>
      <w:r>
        <w:rPr>
          <w:b/>
          <w:i/>
        </w:rPr>
        <w:t>2. Inteligencia Artificial (IA):</w:t>
      </w:r>
    </w:p>
    <w:p w14:paraId="6C665440" w14:textId="77777777" w:rsidR="00635481" w:rsidRDefault="00635481">
      <w:pPr>
        <w:spacing w:line="360" w:lineRule="auto"/>
        <w:ind w:firstLine="720"/>
        <w:jc w:val="both"/>
        <w:rPr>
          <w:b/>
          <w:i/>
        </w:rPr>
      </w:pPr>
    </w:p>
    <w:p w14:paraId="2CBB0846" w14:textId="77777777" w:rsidR="00635481" w:rsidRDefault="00044888">
      <w:pPr>
        <w:spacing w:line="360" w:lineRule="auto"/>
        <w:ind w:left="720"/>
        <w:jc w:val="both"/>
        <w:rPr>
          <w:i/>
          <w:sz w:val="25"/>
          <w:szCs w:val="25"/>
        </w:rPr>
      </w:pPr>
      <w:r>
        <w:rPr>
          <w:i/>
          <w:sz w:val="25"/>
          <w:szCs w:val="25"/>
        </w:rPr>
        <w:t>2.1. El uso de sistemas de IA deberá propender por el crecimiento inclusivo, el desarrollo sostenible y el bienestar de los ciudadanos. La IA debe mejorar la calidad de vida de los colombianos.</w:t>
      </w:r>
    </w:p>
    <w:p w14:paraId="1E3923FF" w14:textId="77777777" w:rsidR="00635481" w:rsidRDefault="00044888">
      <w:pPr>
        <w:shd w:val="clear" w:color="auto" w:fill="FFFFFF"/>
        <w:spacing w:before="240" w:line="276" w:lineRule="auto"/>
        <w:ind w:left="720"/>
        <w:jc w:val="both"/>
        <w:rPr>
          <w:i/>
          <w:sz w:val="25"/>
          <w:szCs w:val="25"/>
        </w:rPr>
      </w:pPr>
      <w:r>
        <w:rPr>
          <w:i/>
          <w:sz w:val="25"/>
          <w:szCs w:val="25"/>
        </w:rPr>
        <w:t>2.2. En caso de implementar proyectos de IA, deberán informar sobre sus avances, dentro de los respectivos informes anuales de rendición de cuentas.</w:t>
      </w:r>
    </w:p>
    <w:p w14:paraId="1126BAD1" w14:textId="77777777" w:rsidR="00635481" w:rsidRDefault="00044888">
      <w:pPr>
        <w:shd w:val="clear" w:color="auto" w:fill="FFFFFF"/>
        <w:spacing w:before="240" w:line="276" w:lineRule="auto"/>
        <w:ind w:left="720"/>
        <w:jc w:val="both"/>
        <w:rPr>
          <w:i/>
          <w:sz w:val="25"/>
          <w:szCs w:val="25"/>
        </w:rPr>
      </w:pPr>
      <w:r>
        <w:rPr>
          <w:i/>
          <w:sz w:val="25"/>
          <w:szCs w:val="25"/>
        </w:rPr>
        <w:t>2.3. Fomentar la participación de los funcionarios públicos en cursos, capacitaciones o programas de talento dirigidos a generar mayor conocimiento y capacidades sobre IA, su implementación, características y funcionalidades, dando cumplimiento a las directrices de austeridad en el gasto.</w:t>
      </w:r>
    </w:p>
    <w:p w14:paraId="15D99ADA" w14:textId="77777777" w:rsidR="00635481" w:rsidRDefault="00044888">
      <w:pPr>
        <w:shd w:val="clear" w:color="auto" w:fill="FFFFFF"/>
        <w:spacing w:before="240" w:line="276" w:lineRule="auto"/>
        <w:ind w:left="720"/>
        <w:jc w:val="both"/>
        <w:rPr>
          <w:i/>
          <w:sz w:val="25"/>
          <w:szCs w:val="25"/>
        </w:rPr>
      </w:pPr>
      <w:r>
        <w:rPr>
          <w:i/>
          <w:sz w:val="25"/>
          <w:szCs w:val="25"/>
        </w:rPr>
        <w:t>2.4. Facilitar la realización de sandboxes regulatorios en IA en el marco de la coordinación y articulación interinstitucional.</w:t>
      </w:r>
    </w:p>
    <w:p w14:paraId="58165624" w14:textId="77777777" w:rsidR="00635481" w:rsidRDefault="00044888">
      <w:pPr>
        <w:shd w:val="clear" w:color="auto" w:fill="FFFFFF"/>
        <w:spacing w:before="240" w:line="276" w:lineRule="auto"/>
        <w:ind w:left="720"/>
        <w:jc w:val="both"/>
        <w:rPr>
          <w:i/>
          <w:sz w:val="25"/>
          <w:szCs w:val="25"/>
        </w:rPr>
      </w:pPr>
      <w:r>
        <w:rPr>
          <w:i/>
          <w:sz w:val="25"/>
          <w:szCs w:val="25"/>
        </w:rPr>
        <w:t>2.5. Efectuar el desarrollo de los Proyectos de IA en el marco de la coordinación interinstitucional y en apoyo a la cooperación internacional que surja en la materia, permitiendo el intercambio de información y el seguimiento a las recomendaciones, con sujeción a las funciones asignadas y a la normativa aplicable.</w:t>
      </w:r>
    </w:p>
    <w:p w14:paraId="6BF37EB7" w14:textId="77777777" w:rsidR="00635481" w:rsidRDefault="00044888">
      <w:pPr>
        <w:shd w:val="clear" w:color="auto" w:fill="FFFFFF"/>
        <w:spacing w:before="240" w:line="276" w:lineRule="auto"/>
        <w:ind w:left="720"/>
        <w:jc w:val="both"/>
        <w:rPr>
          <w:i/>
          <w:sz w:val="25"/>
          <w:szCs w:val="25"/>
        </w:rPr>
      </w:pPr>
      <w:r>
        <w:rPr>
          <w:i/>
          <w:sz w:val="25"/>
          <w:szCs w:val="25"/>
        </w:rPr>
        <w:t xml:space="preserve">2.6. En el marco de la Ley </w:t>
      </w:r>
      <w:hyperlink r:id="rId8" w:anchor="1712">
        <w:r>
          <w:rPr>
            <w:i/>
            <w:sz w:val="25"/>
            <w:szCs w:val="25"/>
          </w:rPr>
          <w:t>1712</w:t>
        </w:r>
      </w:hyperlink>
      <w:r>
        <w:rPr>
          <w:i/>
          <w:sz w:val="25"/>
          <w:szCs w:val="25"/>
        </w:rPr>
        <w:t xml:space="preserve"> de 2014 "Por medio de la cual se crea la Ley de Transparencia y del Derecho de Acceso a la Información Pública Nacional y se dictan otras disposiciones", informar a la ciudadanía cuando estén implementando un proyecto que incorpore sistemas de IA y el propósito de su uso, brindando información clara y actualizada, con el fin de asegurar el conocimiento de esta tecnología y las características de los proyectos.</w:t>
      </w:r>
    </w:p>
    <w:p w14:paraId="775111F0" w14:textId="77777777" w:rsidR="00635481" w:rsidRDefault="00044888">
      <w:pPr>
        <w:shd w:val="clear" w:color="auto" w:fill="FFFFFF"/>
        <w:spacing w:before="240" w:line="276" w:lineRule="auto"/>
        <w:ind w:left="720"/>
        <w:jc w:val="both"/>
        <w:rPr>
          <w:i/>
          <w:sz w:val="25"/>
          <w:szCs w:val="25"/>
        </w:rPr>
      </w:pPr>
      <w:r>
        <w:rPr>
          <w:i/>
          <w:sz w:val="25"/>
          <w:szCs w:val="25"/>
        </w:rPr>
        <w:t>2.7. Formular y desarrollar proyectos de IA, dando cumplimiento a las recomendaciones y principios éticos en la materia.</w:t>
      </w:r>
    </w:p>
    <w:p w14:paraId="7C2A0DC2" w14:textId="77777777" w:rsidR="00635481" w:rsidRDefault="00044888">
      <w:pPr>
        <w:shd w:val="clear" w:color="auto" w:fill="FFFFFF"/>
        <w:spacing w:before="240" w:line="276" w:lineRule="auto"/>
        <w:ind w:left="720"/>
        <w:jc w:val="both"/>
        <w:rPr>
          <w:i/>
          <w:sz w:val="25"/>
          <w:szCs w:val="25"/>
        </w:rPr>
      </w:pPr>
      <w:r>
        <w:rPr>
          <w:i/>
          <w:sz w:val="25"/>
          <w:szCs w:val="25"/>
        </w:rPr>
        <w:t>2.8. Desplegar los sistemas de IA sobre la base de sus funciones, el contexto y en consonancia con el estado de la técnica. Para este fin implementarán medidas que permitan demostrar de forma activa su diligencia y cuidado en la implementación de estos sistemas.</w:t>
      </w:r>
    </w:p>
    <w:p w14:paraId="745EC921" w14:textId="77777777" w:rsidR="00635481" w:rsidRDefault="00044888">
      <w:pPr>
        <w:shd w:val="clear" w:color="auto" w:fill="FFFFFF"/>
        <w:spacing w:before="240" w:line="276" w:lineRule="auto"/>
        <w:ind w:left="720"/>
        <w:jc w:val="both"/>
        <w:rPr>
          <w:i/>
          <w:sz w:val="25"/>
          <w:szCs w:val="25"/>
        </w:rPr>
      </w:pPr>
      <w:r>
        <w:rPr>
          <w:i/>
          <w:sz w:val="25"/>
          <w:szCs w:val="25"/>
        </w:rPr>
        <w:t>2.9. Según sus roles, el contexto y su capacidad para actuar, aplicar un enfoque sistemático de gestión de riesgos en cada fase del ciclo de vida del sistema de IA para abordar los riesgos relacionados con los sistemas de IA y su implementación, reduciendo cualquier riesgo de discriminación, entre otras posibles afectaciones.</w:t>
      </w:r>
    </w:p>
    <w:p w14:paraId="7356E85A" w14:textId="77777777" w:rsidR="00635481" w:rsidRDefault="00044888">
      <w:pPr>
        <w:shd w:val="clear" w:color="auto" w:fill="FFFFFF"/>
        <w:spacing w:before="240" w:line="276" w:lineRule="auto"/>
        <w:ind w:left="720"/>
        <w:jc w:val="both"/>
        <w:rPr>
          <w:i/>
          <w:sz w:val="25"/>
          <w:szCs w:val="25"/>
        </w:rPr>
      </w:pPr>
      <w:r>
        <w:rPr>
          <w:i/>
          <w:sz w:val="25"/>
          <w:szCs w:val="25"/>
        </w:rPr>
        <w:t>2.10. Documentar los procesos y las decisiones adoptadas durante el ciclo de vida del sistema de IA, para permitir el análisis de sus resultados, teniendo en cuenta el contexto y siendo coherente con el estado de la técnica. (...)”</w:t>
      </w:r>
    </w:p>
    <w:p w14:paraId="681CBE27" w14:textId="77777777" w:rsidR="00635481" w:rsidRDefault="00635481">
      <w:pPr>
        <w:jc w:val="both"/>
        <w:rPr>
          <w:b/>
        </w:rPr>
      </w:pPr>
    </w:p>
    <w:p w14:paraId="31B7C8F1" w14:textId="77777777" w:rsidR="00635481" w:rsidRDefault="00044888">
      <w:pPr>
        <w:numPr>
          <w:ilvl w:val="0"/>
          <w:numId w:val="5"/>
        </w:numPr>
        <w:tabs>
          <w:tab w:val="left" w:pos="1560"/>
        </w:tabs>
        <w:spacing w:after="240" w:line="360" w:lineRule="auto"/>
        <w:jc w:val="both"/>
        <w:rPr>
          <w:b/>
        </w:rPr>
      </w:pPr>
      <w:r>
        <w:rPr>
          <w:b/>
        </w:rPr>
        <w:t>IMPACTO FISCAL</w:t>
      </w:r>
    </w:p>
    <w:p w14:paraId="72A4992B" w14:textId="77777777" w:rsidR="00635481" w:rsidRDefault="00044888">
      <w:pPr>
        <w:tabs>
          <w:tab w:val="left" w:pos="1560"/>
        </w:tabs>
        <w:spacing w:after="240" w:line="360" w:lineRule="auto"/>
        <w:jc w:val="both"/>
      </w:pPr>
      <w:r>
        <w:t xml:space="preserve">De conformidad con lo establecido en el artículo 7° de la ley 819 de 2003, la implementación de la presente iniciativa no genera impacto fiscal que afecte las finanzas del distrito en el mediano plazo, por lo que no genera erogaciones presupuestales adicionales a las ya establecidas. </w:t>
      </w:r>
    </w:p>
    <w:p w14:paraId="2F94FBBC" w14:textId="77777777" w:rsidR="00635481" w:rsidRDefault="00044888">
      <w:pPr>
        <w:numPr>
          <w:ilvl w:val="0"/>
          <w:numId w:val="5"/>
        </w:numPr>
        <w:pBdr>
          <w:top w:val="nil"/>
          <w:left w:val="nil"/>
          <w:bottom w:val="nil"/>
          <w:right w:val="nil"/>
          <w:between w:val="nil"/>
        </w:pBdr>
        <w:tabs>
          <w:tab w:val="left" w:pos="1560"/>
        </w:tabs>
        <w:spacing w:before="280" w:line="360" w:lineRule="auto"/>
        <w:jc w:val="both"/>
        <w:rPr>
          <w:b/>
        </w:rPr>
      </w:pPr>
      <w:r>
        <w:rPr>
          <w:b/>
        </w:rPr>
        <w:t>COMPETENCIA DEL CONCEJO DE BOGOTÁ</w:t>
      </w:r>
    </w:p>
    <w:p w14:paraId="018A318B" w14:textId="77777777" w:rsidR="00635481" w:rsidRDefault="00635481">
      <w:pPr>
        <w:pBdr>
          <w:top w:val="nil"/>
          <w:left w:val="nil"/>
          <w:bottom w:val="nil"/>
          <w:right w:val="nil"/>
          <w:between w:val="nil"/>
        </w:pBdr>
        <w:tabs>
          <w:tab w:val="left" w:pos="1560"/>
        </w:tabs>
        <w:spacing w:line="360" w:lineRule="auto"/>
        <w:jc w:val="both"/>
        <w:rPr>
          <w:b/>
        </w:rPr>
      </w:pPr>
    </w:p>
    <w:p w14:paraId="07AC89AD" w14:textId="77777777" w:rsidR="00C92C88" w:rsidRDefault="00044888">
      <w:pPr>
        <w:pBdr>
          <w:top w:val="nil"/>
          <w:left w:val="nil"/>
          <w:bottom w:val="nil"/>
          <w:right w:val="nil"/>
          <w:between w:val="nil"/>
        </w:pBdr>
        <w:tabs>
          <w:tab w:val="left" w:pos="1560"/>
        </w:tabs>
        <w:spacing w:line="360" w:lineRule="auto"/>
        <w:jc w:val="both"/>
        <w:rPr>
          <w:b/>
        </w:rPr>
      </w:pPr>
      <w:r>
        <w:rPr>
          <w:b/>
        </w:rPr>
        <w:t>DECRETO 1421 DE 1993</w:t>
      </w:r>
    </w:p>
    <w:p w14:paraId="2D9B5799" w14:textId="012A6182" w:rsidR="00635481" w:rsidRDefault="00635481">
      <w:pPr>
        <w:pBdr>
          <w:top w:val="nil"/>
          <w:left w:val="nil"/>
          <w:bottom w:val="nil"/>
          <w:right w:val="nil"/>
          <w:between w:val="nil"/>
        </w:pBdr>
        <w:tabs>
          <w:tab w:val="left" w:pos="1560"/>
        </w:tabs>
        <w:spacing w:line="360" w:lineRule="auto"/>
        <w:jc w:val="both"/>
        <w:rPr>
          <w:b/>
        </w:rPr>
      </w:pPr>
    </w:p>
    <w:p w14:paraId="3B7C419B" w14:textId="77777777" w:rsidR="00635481" w:rsidRDefault="00044888">
      <w:pPr>
        <w:pBdr>
          <w:top w:val="nil"/>
          <w:left w:val="nil"/>
          <w:bottom w:val="nil"/>
          <w:right w:val="nil"/>
          <w:between w:val="nil"/>
        </w:pBdr>
        <w:tabs>
          <w:tab w:val="left" w:pos="1560"/>
        </w:tabs>
        <w:spacing w:line="360" w:lineRule="auto"/>
        <w:jc w:val="both"/>
      </w:pPr>
      <w:r>
        <w:rPr>
          <w:b/>
        </w:rPr>
        <w:t xml:space="preserve">ARTÍCULO  12. </w:t>
      </w:r>
      <w:r>
        <w:t>Atribuciones. Corresponde al Concejo Distrital, de conformidad con la Constitución y a la ley:</w:t>
      </w:r>
    </w:p>
    <w:p w14:paraId="28ED9F0E" w14:textId="77777777" w:rsidR="00635481" w:rsidRDefault="00635481">
      <w:pPr>
        <w:pBdr>
          <w:top w:val="nil"/>
          <w:left w:val="nil"/>
          <w:bottom w:val="nil"/>
          <w:right w:val="nil"/>
          <w:between w:val="nil"/>
        </w:pBdr>
        <w:tabs>
          <w:tab w:val="left" w:pos="1560"/>
        </w:tabs>
        <w:spacing w:line="360" w:lineRule="auto"/>
        <w:jc w:val="both"/>
        <w:rPr>
          <w:b/>
        </w:rPr>
      </w:pPr>
    </w:p>
    <w:p w14:paraId="3EFB9FBF" w14:textId="77777777" w:rsidR="00635481" w:rsidRDefault="00044888">
      <w:pPr>
        <w:pBdr>
          <w:top w:val="nil"/>
          <w:left w:val="nil"/>
          <w:bottom w:val="nil"/>
          <w:right w:val="nil"/>
          <w:between w:val="nil"/>
        </w:pBdr>
        <w:tabs>
          <w:tab w:val="left" w:pos="1560"/>
        </w:tabs>
        <w:spacing w:line="360" w:lineRule="auto"/>
        <w:jc w:val="both"/>
      </w:pPr>
      <w:r>
        <w:t>1. Dictar las normas necesarias para garantizar el adecuado cumplimiento de las funciones y la eficiente prestación de los servicios a cargo del Distrito.</w:t>
      </w:r>
    </w:p>
    <w:p w14:paraId="562C3D0D" w14:textId="77777777" w:rsidR="00635481" w:rsidRDefault="00635481">
      <w:pPr>
        <w:pBdr>
          <w:top w:val="nil"/>
          <w:left w:val="nil"/>
          <w:bottom w:val="nil"/>
          <w:right w:val="nil"/>
          <w:between w:val="nil"/>
        </w:pBdr>
        <w:tabs>
          <w:tab w:val="left" w:pos="1560"/>
        </w:tabs>
        <w:spacing w:line="360" w:lineRule="auto"/>
        <w:jc w:val="both"/>
      </w:pPr>
    </w:p>
    <w:p w14:paraId="7A2EED51" w14:textId="77777777" w:rsidR="00635481" w:rsidRDefault="00044888">
      <w:pPr>
        <w:pBdr>
          <w:top w:val="nil"/>
          <w:left w:val="nil"/>
          <w:bottom w:val="nil"/>
          <w:right w:val="nil"/>
          <w:between w:val="nil"/>
        </w:pBdr>
        <w:tabs>
          <w:tab w:val="left" w:pos="1560"/>
        </w:tabs>
        <w:spacing w:line="360" w:lineRule="auto"/>
        <w:jc w:val="both"/>
      </w:pPr>
      <w:r>
        <w:rPr>
          <w:b/>
        </w:rPr>
        <w:t xml:space="preserve">ARTÍCULO  13. </w:t>
      </w:r>
      <w:r>
        <w:t>Iniciativa. Los proyectos de acuerdo pueden ser presentados por los concejales y el alcalde mayor por conducto de sus secretarios, jefes de departamento administrativo o representantes legales de las entidades descentralizadas. El personero, el contralor y las juntas administradoras los pueden presentar en materias relacionadas con sus atribuciones. De conformidad con la respectiva ley estatutaria, los ciudadanos y las organizaciones sociales podrán presentar proyectos de acuerdo sobre temas de interés comunitario.</w:t>
      </w:r>
    </w:p>
    <w:p w14:paraId="75533535" w14:textId="77777777" w:rsidR="00635481" w:rsidRDefault="00635481">
      <w:pPr>
        <w:pBdr>
          <w:top w:val="nil"/>
          <w:left w:val="nil"/>
          <w:bottom w:val="nil"/>
          <w:right w:val="nil"/>
          <w:between w:val="nil"/>
        </w:pBdr>
        <w:tabs>
          <w:tab w:val="left" w:pos="1560"/>
        </w:tabs>
        <w:spacing w:line="360" w:lineRule="auto"/>
        <w:jc w:val="both"/>
      </w:pPr>
    </w:p>
    <w:p w14:paraId="142D2AF7" w14:textId="77777777" w:rsidR="00635481" w:rsidRDefault="00044888">
      <w:pPr>
        <w:pBdr>
          <w:top w:val="nil"/>
          <w:left w:val="nil"/>
          <w:bottom w:val="nil"/>
          <w:right w:val="nil"/>
          <w:between w:val="nil"/>
        </w:pBdr>
        <w:tabs>
          <w:tab w:val="left" w:pos="1560"/>
        </w:tabs>
        <w:spacing w:line="360" w:lineRule="auto"/>
        <w:jc w:val="both"/>
        <w:rPr>
          <w:b/>
        </w:rPr>
      </w:pPr>
      <w:r>
        <w:t>Cordialmente,</w:t>
      </w:r>
      <w:r>
        <w:rPr>
          <w:b/>
        </w:rPr>
        <w:tab/>
      </w:r>
    </w:p>
    <w:p w14:paraId="3195E80C" w14:textId="77777777" w:rsidR="00C92C88" w:rsidRDefault="00044888">
      <w:pPr>
        <w:tabs>
          <w:tab w:val="left" w:pos="1560"/>
        </w:tabs>
        <w:spacing w:line="276" w:lineRule="auto"/>
        <w:jc w:val="both"/>
        <w:rPr>
          <w:b/>
        </w:rPr>
      </w:pPr>
      <w:r>
        <w:rPr>
          <w:b/>
        </w:rPr>
        <w:tab/>
      </w:r>
    </w:p>
    <w:p w14:paraId="23D6112F" w14:textId="1F022D70" w:rsidR="00635481" w:rsidRDefault="00044888">
      <w:pPr>
        <w:tabs>
          <w:tab w:val="left" w:pos="1560"/>
        </w:tabs>
        <w:spacing w:line="276" w:lineRule="auto"/>
        <w:jc w:val="both"/>
        <w:rPr>
          <w:b/>
        </w:rPr>
      </w:pPr>
      <w:r>
        <w:rPr>
          <w:b/>
        </w:rPr>
        <w:tab/>
      </w:r>
      <w:r>
        <w:rPr>
          <w:b/>
        </w:rPr>
        <w:tab/>
      </w:r>
      <w:r>
        <w:rPr>
          <w:b/>
        </w:rPr>
        <w:tab/>
      </w:r>
      <w:r>
        <w:rPr>
          <w:b/>
        </w:rPr>
        <w:tab/>
      </w:r>
      <w:r>
        <w:rPr>
          <w:b/>
        </w:rPr>
        <w:tab/>
      </w:r>
      <w:r>
        <w:rPr>
          <w:b/>
        </w:rPr>
        <w:tab/>
      </w:r>
      <w:r>
        <w:rPr>
          <w:b/>
        </w:rPr>
        <w:tab/>
      </w:r>
      <w:r>
        <w:rPr>
          <w:b/>
        </w:rPr>
        <w:tab/>
      </w:r>
      <w:r>
        <w:rPr>
          <w:b/>
        </w:rPr>
        <w:tab/>
      </w:r>
    </w:p>
    <w:p w14:paraId="665E0E8A" w14:textId="77777777" w:rsidR="00635481" w:rsidRDefault="00044888">
      <w:pPr>
        <w:tabs>
          <w:tab w:val="left" w:pos="1560"/>
        </w:tabs>
        <w:spacing w:line="276" w:lineRule="auto"/>
        <w:jc w:val="both"/>
        <w:rPr>
          <w:b/>
        </w:rPr>
      </w:pPr>
      <w:r>
        <w:rPr>
          <w:b/>
        </w:rPr>
        <w:t>ANDRÉS BARRIOS BERNAL</w:t>
      </w:r>
    </w:p>
    <w:p w14:paraId="4160B580" w14:textId="77777777" w:rsidR="00635481" w:rsidRDefault="00044888">
      <w:pPr>
        <w:tabs>
          <w:tab w:val="left" w:pos="1560"/>
        </w:tabs>
        <w:spacing w:line="276" w:lineRule="auto"/>
        <w:jc w:val="both"/>
        <w:rPr>
          <w:b/>
        </w:rPr>
      </w:pPr>
      <w:r>
        <w:t>Concejal de Bogotá</w:t>
      </w:r>
      <w:r>
        <w:rPr>
          <w:b/>
        </w:rPr>
        <w:tab/>
      </w:r>
      <w:r>
        <w:rPr>
          <w:b/>
        </w:rPr>
        <w:tab/>
        <w:t xml:space="preserve">                               </w:t>
      </w:r>
    </w:p>
    <w:p w14:paraId="361FC285" w14:textId="77777777" w:rsidR="00635481" w:rsidRDefault="00635481">
      <w:pPr>
        <w:tabs>
          <w:tab w:val="left" w:pos="1560"/>
        </w:tabs>
        <w:spacing w:line="360" w:lineRule="auto"/>
        <w:rPr>
          <w:b/>
        </w:rPr>
      </w:pPr>
    </w:p>
    <w:p w14:paraId="4CD2499E" w14:textId="77777777" w:rsidR="00C92C88" w:rsidRDefault="00C92C88">
      <w:pPr>
        <w:tabs>
          <w:tab w:val="left" w:pos="1560"/>
        </w:tabs>
        <w:spacing w:line="360" w:lineRule="auto"/>
        <w:rPr>
          <w:b/>
        </w:rPr>
      </w:pPr>
    </w:p>
    <w:p w14:paraId="6E4250DA" w14:textId="77777777" w:rsidR="00C92C88" w:rsidRDefault="00C92C88">
      <w:pPr>
        <w:tabs>
          <w:tab w:val="left" w:pos="1560"/>
        </w:tabs>
        <w:spacing w:line="360" w:lineRule="auto"/>
        <w:rPr>
          <w:b/>
        </w:rPr>
      </w:pPr>
    </w:p>
    <w:p w14:paraId="76E3047E" w14:textId="77777777" w:rsidR="00C92C88" w:rsidRDefault="00C92C88">
      <w:pPr>
        <w:tabs>
          <w:tab w:val="left" w:pos="1560"/>
        </w:tabs>
        <w:spacing w:line="360" w:lineRule="auto"/>
        <w:rPr>
          <w:b/>
        </w:rPr>
      </w:pPr>
    </w:p>
    <w:p w14:paraId="20A9C629" w14:textId="77777777" w:rsidR="00C92C88" w:rsidRDefault="00C92C88">
      <w:pPr>
        <w:tabs>
          <w:tab w:val="left" w:pos="1560"/>
        </w:tabs>
        <w:spacing w:line="360" w:lineRule="auto"/>
        <w:rPr>
          <w:b/>
        </w:rPr>
      </w:pPr>
    </w:p>
    <w:p w14:paraId="76FED3D5" w14:textId="77777777" w:rsidR="00C92C88" w:rsidRDefault="00C92C88">
      <w:pPr>
        <w:tabs>
          <w:tab w:val="left" w:pos="1560"/>
        </w:tabs>
        <w:spacing w:line="360" w:lineRule="auto"/>
        <w:rPr>
          <w:b/>
        </w:rPr>
      </w:pPr>
    </w:p>
    <w:p w14:paraId="1F2912CC" w14:textId="77777777" w:rsidR="00C92C88" w:rsidRDefault="00C92C88">
      <w:pPr>
        <w:tabs>
          <w:tab w:val="left" w:pos="1560"/>
        </w:tabs>
        <w:spacing w:line="360" w:lineRule="auto"/>
        <w:rPr>
          <w:b/>
        </w:rPr>
      </w:pPr>
    </w:p>
    <w:p w14:paraId="1EA253A8" w14:textId="77777777" w:rsidR="00C92C88" w:rsidRDefault="00C92C88">
      <w:pPr>
        <w:tabs>
          <w:tab w:val="left" w:pos="1560"/>
        </w:tabs>
        <w:spacing w:line="360" w:lineRule="auto"/>
        <w:rPr>
          <w:b/>
        </w:rPr>
      </w:pPr>
    </w:p>
    <w:p w14:paraId="6B525B93" w14:textId="77777777" w:rsidR="00C92C88" w:rsidRDefault="00C92C88">
      <w:pPr>
        <w:tabs>
          <w:tab w:val="left" w:pos="1560"/>
        </w:tabs>
        <w:spacing w:line="360" w:lineRule="auto"/>
        <w:rPr>
          <w:b/>
        </w:rPr>
      </w:pPr>
    </w:p>
    <w:p w14:paraId="1CA98D8C" w14:textId="77777777" w:rsidR="00C92C88" w:rsidRDefault="00C92C88">
      <w:pPr>
        <w:tabs>
          <w:tab w:val="left" w:pos="1560"/>
        </w:tabs>
        <w:spacing w:line="360" w:lineRule="auto"/>
        <w:rPr>
          <w:b/>
        </w:rPr>
      </w:pPr>
    </w:p>
    <w:p w14:paraId="5A6D9CDE" w14:textId="77777777" w:rsidR="00C92C88" w:rsidRDefault="00C92C88">
      <w:pPr>
        <w:tabs>
          <w:tab w:val="left" w:pos="1560"/>
        </w:tabs>
        <w:spacing w:line="360" w:lineRule="auto"/>
        <w:rPr>
          <w:b/>
        </w:rPr>
      </w:pPr>
    </w:p>
    <w:p w14:paraId="22DAD73B" w14:textId="77777777" w:rsidR="00C92C88" w:rsidRDefault="00C92C88">
      <w:pPr>
        <w:tabs>
          <w:tab w:val="left" w:pos="1560"/>
        </w:tabs>
        <w:spacing w:line="360" w:lineRule="auto"/>
        <w:rPr>
          <w:b/>
        </w:rPr>
      </w:pPr>
    </w:p>
    <w:p w14:paraId="00651B45" w14:textId="77777777" w:rsidR="00C92C88" w:rsidRDefault="00C92C88">
      <w:pPr>
        <w:tabs>
          <w:tab w:val="left" w:pos="1560"/>
        </w:tabs>
        <w:spacing w:line="360" w:lineRule="auto"/>
        <w:rPr>
          <w:b/>
        </w:rPr>
      </w:pPr>
    </w:p>
    <w:p w14:paraId="79B1BF9F" w14:textId="77777777" w:rsidR="00C92C88" w:rsidRDefault="00C92C88">
      <w:pPr>
        <w:tabs>
          <w:tab w:val="left" w:pos="1560"/>
        </w:tabs>
        <w:spacing w:line="360" w:lineRule="auto"/>
        <w:rPr>
          <w:b/>
        </w:rPr>
      </w:pPr>
    </w:p>
    <w:p w14:paraId="337CB5AD" w14:textId="77777777" w:rsidR="00C92C88" w:rsidRDefault="00C92C88">
      <w:pPr>
        <w:tabs>
          <w:tab w:val="left" w:pos="1560"/>
        </w:tabs>
        <w:spacing w:line="360" w:lineRule="auto"/>
        <w:rPr>
          <w:b/>
        </w:rPr>
      </w:pPr>
    </w:p>
    <w:p w14:paraId="4C7F294C" w14:textId="77777777" w:rsidR="00C92C88" w:rsidRDefault="00C92C88">
      <w:pPr>
        <w:tabs>
          <w:tab w:val="left" w:pos="1560"/>
        </w:tabs>
        <w:spacing w:line="360" w:lineRule="auto"/>
        <w:rPr>
          <w:b/>
        </w:rPr>
      </w:pPr>
    </w:p>
    <w:p w14:paraId="400A40B1" w14:textId="77777777" w:rsidR="00C92C88" w:rsidRDefault="00C92C88">
      <w:pPr>
        <w:tabs>
          <w:tab w:val="left" w:pos="1560"/>
        </w:tabs>
        <w:spacing w:line="360" w:lineRule="auto"/>
        <w:rPr>
          <w:b/>
        </w:rPr>
      </w:pPr>
    </w:p>
    <w:p w14:paraId="69AFF977" w14:textId="77777777" w:rsidR="00C92C88" w:rsidRDefault="00C92C88">
      <w:pPr>
        <w:tabs>
          <w:tab w:val="left" w:pos="1560"/>
        </w:tabs>
        <w:spacing w:line="360" w:lineRule="auto"/>
        <w:rPr>
          <w:b/>
        </w:rPr>
      </w:pPr>
    </w:p>
    <w:p w14:paraId="7B764C0B" w14:textId="77777777" w:rsidR="00635481" w:rsidRDefault="00044888">
      <w:pPr>
        <w:tabs>
          <w:tab w:val="left" w:pos="1560"/>
        </w:tabs>
        <w:spacing w:line="360" w:lineRule="auto"/>
        <w:jc w:val="center"/>
        <w:rPr>
          <w:b/>
          <w:i/>
        </w:rPr>
      </w:pPr>
      <w:r>
        <w:rPr>
          <w:b/>
        </w:rPr>
        <w:t xml:space="preserve">PROYECTO DE ACUERDO ____ DE 2025 </w:t>
      </w:r>
    </w:p>
    <w:p w14:paraId="14FF3CFA" w14:textId="77777777" w:rsidR="00C92C88" w:rsidRDefault="00C92C88">
      <w:pPr>
        <w:jc w:val="both"/>
        <w:rPr>
          <w:rFonts w:ascii="Roboto" w:eastAsia="Roboto" w:hAnsi="Roboto" w:cs="Roboto"/>
          <w:b/>
          <w:i/>
          <w:highlight w:val="white"/>
        </w:rPr>
      </w:pPr>
    </w:p>
    <w:p w14:paraId="04503923" w14:textId="45602885" w:rsidR="00635481" w:rsidRDefault="00044888">
      <w:pPr>
        <w:jc w:val="both"/>
        <w:rPr>
          <w:b/>
          <w:i/>
        </w:rPr>
      </w:pPr>
      <w:r>
        <w:rPr>
          <w:rFonts w:ascii="Roboto" w:eastAsia="Roboto" w:hAnsi="Roboto" w:cs="Roboto"/>
          <w:b/>
          <w:i/>
          <w:highlight w:val="white"/>
        </w:rPr>
        <w:t>“Por el cual se promueve el uso responsable y ético de la Inteligencia Artificial posicionando a Bogotá D.C. como ciudad líder en la implementación de nuevas tecnologÍAs</w:t>
      </w:r>
      <w:r>
        <w:rPr>
          <w:b/>
          <w:i/>
        </w:rPr>
        <w:t>”</w:t>
      </w:r>
    </w:p>
    <w:p w14:paraId="14AC9FDA" w14:textId="77777777" w:rsidR="00635481" w:rsidRDefault="00635481">
      <w:pPr>
        <w:spacing w:after="240" w:line="360" w:lineRule="auto"/>
        <w:rPr>
          <w:b/>
          <w:i/>
        </w:rPr>
      </w:pPr>
    </w:p>
    <w:p w14:paraId="3D7D2126" w14:textId="77777777" w:rsidR="00635481" w:rsidRDefault="00044888">
      <w:pPr>
        <w:spacing w:after="240" w:line="360" w:lineRule="auto"/>
        <w:jc w:val="center"/>
      </w:pPr>
      <w:r>
        <w:t>El Concejo de Bogotá en uso de sus atribuciones Constitucionales y Legales, especialmente las contenidas en los numeral 1 y 7 del artículo 12 del Decreto Ley 1421 de 1993 y en concordancia con los artículos 25 y 313 de la Constitución Política de Colombia,</w:t>
      </w:r>
    </w:p>
    <w:p w14:paraId="046D7611" w14:textId="77777777" w:rsidR="00635481" w:rsidRDefault="00044888">
      <w:pPr>
        <w:spacing w:after="240" w:line="360" w:lineRule="auto"/>
        <w:jc w:val="center"/>
        <w:rPr>
          <w:b/>
        </w:rPr>
      </w:pPr>
      <w:r>
        <w:rPr>
          <w:b/>
        </w:rPr>
        <w:t>ACUERDA:</w:t>
      </w:r>
    </w:p>
    <w:p w14:paraId="765713AF" w14:textId="77777777" w:rsidR="00635481" w:rsidRDefault="00044888">
      <w:pPr>
        <w:spacing w:line="276" w:lineRule="auto"/>
        <w:jc w:val="both"/>
        <w:rPr>
          <w:color w:val="333333"/>
        </w:rPr>
      </w:pPr>
      <w:r>
        <w:rPr>
          <w:b/>
          <w:color w:val="333333"/>
        </w:rPr>
        <w:t>ARTÍCULO</w:t>
      </w:r>
      <w:r>
        <w:rPr>
          <w:color w:val="333333"/>
          <w:sz w:val="22"/>
          <w:szCs w:val="22"/>
        </w:rPr>
        <w:t xml:space="preserve"> </w:t>
      </w:r>
      <w:r>
        <w:rPr>
          <w:b/>
          <w:color w:val="333333"/>
        </w:rPr>
        <w:t>1.</w:t>
      </w:r>
      <w:r>
        <w:rPr>
          <w:color w:val="333333"/>
        </w:rPr>
        <w:t xml:space="preserve"> Establecer los lineamientos que garanticen y promuevan el uso responsable y ético de la inteligencia artificial posicionando a Bogotá como una ciudad líder en la implementación de nuevas tecnologías.</w:t>
      </w:r>
    </w:p>
    <w:p w14:paraId="059B128B" w14:textId="77777777" w:rsidR="00635481" w:rsidRDefault="00635481">
      <w:pPr>
        <w:spacing w:line="276" w:lineRule="auto"/>
        <w:jc w:val="both"/>
        <w:rPr>
          <w:color w:val="333333"/>
        </w:rPr>
      </w:pPr>
    </w:p>
    <w:p w14:paraId="29231C9D" w14:textId="77777777" w:rsidR="00635481" w:rsidRDefault="00044888">
      <w:pPr>
        <w:spacing w:line="276" w:lineRule="auto"/>
        <w:jc w:val="both"/>
        <w:rPr>
          <w:color w:val="333333"/>
        </w:rPr>
      </w:pPr>
      <w:r>
        <w:rPr>
          <w:b/>
          <w:color w:val="333333"/>
        </w:rPr>
        <w:t>ARTÍCULO</w:t>
      </w:r>
      <w:r>
        <w:rPr>
          <w:color w:val="333333"/>
          <w:sz w:val="22"/>
          <w:szCs w:val="22"/>
        </w:rPr>
        <w:t xml:space="preserve"> </w:t>
      </w:r>
      <w:r>
        <w:rPr>
          <w:b/>
          <w:color w:val="333333"/>
        </w:rPr>
        <w:t>2.</w:t>
      </w:r>
      <w:r>
        <w:rPr>
          <w:color w:val="333333"/>
        </w:rPr>
        <w:t xml:space="preserve"> La implementación y reglamentación de los lineamientos deberá ser liderada por la Secretaría General, la Alta Consejería para las TIC y la Secretaría Distrital de Gobierno, en conjunto con las demás entidades distritales que sean necesarias.</w:t>
      </w:r>
    </w:p>
    <w:p w14:paraId="430D7CC4" w14:textId="77777777" w:rsidR="00635481" w:rsidRDefault="00635481">
      <w:pPr>
        <w:spacing w:line="276" w:lineRule="auto"/>
        <w:jc w:val="both"/>
        <w:rPr>
          <w:b/>
          <w:color w:val="333333"/>
        </w:rPr>
      </w:pPr>
    </w:p>
    <w:p w14:paraId="77783AD9" w14:textId="77777777" w:rsidR="00635481" w:rsidRDefault="00044888">
      <w:pPr>
        <w:spacing w:line="276" w:lineRule="auto"/>
        <w:jc w:val="both"/>
        <w:rPr>
          <w:color w:val="333333"/>
        </w:rPr>
      </w:pPr>
      <w:r>
        <w:rPr>
          <w:b/>
          <w:color w:val="333333"/>
        </w:rPr>
        <w:t xml:space="preserve">Parágrafo. </w:t>
      </w:r>
      <w:r>
        <w:rPr>
          <w:color w:val="333333"/>
        </w:rPr>
        <w:t>Las anteriores entidades reglamentarán los procedimientos y brindarán la asesoría necesaria para la activación y la garantía de la aplicación de los lineamientos en un lapso no mayor a seis (6) meses desde la sanción de este Acuerdo Distrital.</w:t>
      </w:r>
    </w:p>
    <w:p w14:paraId="5A769A41" w14:textId="77777777" w:rsidR="00635481" w:rsidRDefault="00635481">
      <w:pPr>
        <w:spacing w:line="276" w:lineRule="auto"/>
        <w:jc w:val="both"/>
        <w:rPr>
          <w:color w:val="333333"/>
        </w:rPr>
      </w:pPr>
    </w:p>
    <w:p w14:paraId="1308A062" w14:textId="77777777" w:rsidR="00635481" w:rsidRDefault="00044888">
      <w:pPr>
        <w:spacing w:line="276" w:lineRule="auto"/>
        <w:jc w:val="both"/>
        <w:rPr>
          <w:color w:val="333333"/>
        </w:rPr>
      </w:pPr>
      <w:r>
        <w:rPr>
          <w:b/>
          <w:color w:val="333333"/>
        </w:rPr>
        <w:t>ARTÍCULO</w:t>
      </w:r>
      <w:r>
        <w:rPr>
          <w:color w:val="333333"/>
          <w:sz w:val="22"/>
          <w:szCs w:val="22"/>
        </w:rPr>
        <w:t xml:space="preserve"> </w:t>
      </w:r>
      <w:r>
        <w:rPr>
          <w:b/>
          <w:color w:val="333333"/>
        </w:rPr>
        <w:t>3.</w:t>
      </w:r>
      <w:r>
        <w:rPr>
          <w:color w:val="333333"/>
        </w:rPr>
        <w:t xml:space="preserve"> Líneas de Acción. Los lineamientos se orientarán según los principios y disposiciones del Marco Ético para la Inteligencia Artificial en Colombia vigente. Las líneas de acción comprenderán, como mínimo, los siguientes aspectos:</w:t>
      </w:r>
    </w:p>
    <w:p w14:paraId="4CFD913D" w14:textId="77777777" w:rsidR="00635481" w:rsidRDefault="00635481">
      <w:pPr>
        <w:spacing w:line="276" w:lineRule="auto"/>
        <w:jc w:val="both"/>
        <w:rPr>
          <w:color w:val="333333"/>
        </w:rPr>
      </w:pPr>
    </w:p>
    <w:p w14:paraId="36B9AF7F" w14:textId="77777777" w:rsidR="00635481" w:rsidRDefault="00044888">
      <w:pPr>
        <w:numPr>
          <w:ilvl w:val="0"/>
          <w:numId w:val="7"/>
        </w:numPr>
        <w:spacing w:line="276" w:lineRule="auto"/>
        <w:jc w:val="both"/>
        <w:rPr>
          <w:color w:val="333333"/>
        </w:rPr>
      </w:pPr>
      <w:r>
        <w:rPr>
          <w:color w:val="333333"/>
        </w:rPr>
        <w:t>Establecer un lineamiento obligatorio para el uso responsable de sistemas de Inteligencia Artificial Generativa (ChatGPT, Claude, Copilot, Gemini, Perplexity, etc.) en entidades distritales, prohibiendo expresamente el ingreso de datos personales, información confidencial o sensible de la ciudadanía.</w:t>
      </w:r>
    </w:p>
    <w:p w14:paraId="0C8E68EA" w14:textId="77777777" w:rsidR="00635481" w:rsidRDefault="00635481">
      <w:pPr>
        <w:spacing w:line="276" w:lineRule="auto"/>
        <w:ind w:left="720"/>
        <w:jc w:val="both"/>
        <w:rPr>
          <w:color w:val="333333"/>
        </w:rPr>
      </w:pPr>
    </w:p>
    <w:p w14:paraId="4E5BA150" w14:textId="77777777" w:rsidR="00635481" w:rsidRDefault="00044888">
      <w:pPr>
        <w:numPr>
          <w:ilvl w:val="0"/>
          <w:numId w:val="7"/>
        </w:numPr>
        <w:spacing w:line="276" w:lineRule="auto"/>
        <w:jc w:val="both"/>
        <w:rPr>
          <w:color w:val="333333"/>
        </w:rPr>
      </w:pPr>
      <w:r>
        <w:rPr>
          <w:color w:val="333333"/>
        </w:rPr>
        <w:t>Establecer un código de conducta distrital para el uso de IA que defina claramente qué prácticas están permitidas y cuáles prohibidas en todas las entidades del distrito.</w:t>
      </w:r>
    </w:p>
    <w:p w14:paraId="2C485EC5" w14:textId="77777777" w:rsidR="00635481" w:rsidRDefault="00635481">
      <w:pPr>
        <w:spacing w:line="276" w:lineRule="auto"/>
        <w:ind w:left="720"/>
        <w:jc w:val="both"/>
        <w:rPr>
          <w:color w:val="333333"/>
        </w:rPr>
      </w:pPr>
    </w:p>
    <w:p w14:paraId="6F6863D6" w14:textId="77777777" w:rsidR="00635481" w:rsidRDefault="00044888">
      <w:pPr>
        <w:numPr>
          <w:ilvl w:val="0"/>
          <w:numId w:val="7"/>
        </w:numPr>
        <w:spacing w:line="276" w:lineRule="auto"/>
        <w:jc w:val="both"/>
        <w:rPr>
          <w:color w:val="333333"/>
        </w:rPr>
      </w:pPr>
      <w:r>
        <w:rPr>
          <w:color w:val="333333"/>
        </w:rPr>
        <w:t>Desarrollar lineamientos específicos para el uso de IA en sectores críticos como salud, educación y seguridad, con énfasis en la protección de derechos fundamentales.</w:t>
      </w:r>
    </w:p>
    <w:p w14:paraId="12CAF265" w14:textId="77777777" w:rsidR="00635481" w:rsidRDefault="00635481">
      <w:pPr>
        <w:spacing w:line="276" w:lineRule="auto"/>
        <w:ind w:left="720"/>
        <w:jc w:val="both"/>
        <w:rPr>
          <w:color w:val="333333"/>
        </w:rPr>
      </w:pPr>
    </w:p>
    <w:p w14:paraId="7C4D3C7E" w14:textId="77777777" w:rsidR="00C92C88" w:rsidRDefault="00044888">
      <w:pPr>
        <w:numPr>
          <w:ilvl w:val="0"/>
          <w:numId w:val="7"/>
        </w:numPr>
        <w:spacing w:line="276" w:lineRule="auto"/>
        <w:jc w:val="both"/>
        <w:rPr>
          <w:color w:val="333333"/>
        </w:rPr>
      </w:pPr>
      <w:r>
        <w:rPr>
          <w:color w:val="333333"/>
        </w:rPr>
        <w:t>Crear un sistema de registro y monitoreo del uso de herramientas de IA en las entidades distritales, donde se documente qué herramientas se utilizan, para qué propósitos y qué tipo de información se procesa.</w:t>
      </w:r>
    </w:p>
    <w:p w14:paraId="0EC1C484" w14:textId="12A1870E" w:rsidR="00635481" w:rsidRDefault="00635481" w:rsidP="00C92C88">
      <w:pPr>
        <w:spacing w:line="276" w:lineRule="auto"/>
        <w:jc w:val="both"/>
        <w:rPr>
          <w:color w:val="333333"/>
        </w:rPr>
      </w:pPr>
    </w:p>
    <w:p w14:paraId="62E3C8FA" w14:textId="77777777" w:rsidR="00C92C88" w:rsidRDefault="00044888">
      <w:pPr>
        <w:numPr>
          <w:ilvl w:val="0"/>
          <w:numId w:val="7"/>
        </w:numPr>
        <w:spacing w:line="276" w:lineRule="auto"/>
        <w:jc w:val="both"/>
        <w:rPr>
          <w:color w:val="333333"/>
        </w:rPr>
      </w:pPr>
      <w:r>
        <w:rPr>
          <w:color w:val="333333"/>
        </w:rPr>
        <w:t>Implementar un proceso de verificación humana obligatoria para todas las respuestas o contenidos generados por IA que vayan a ser utilizados en comunicaciones oficiales o servicios ciudadanos.</w:t>
      </w:r>
    </w:p>
    <w:p w14:paraId="3A9CBBCB" w14:textId="57A20FD0" w:rsidR="00635481" w:rsidRDefault="00635481" w:rsidP="00C92C88">
      <w:pPr>
        <w:spacing w:line="276" w:lineRule="auto"/>
        <w:ind w:left="720"/>
        <w:jc w:val="both"/>
        <w:rPr>
          <w:color w:val="333333"/>
        </w:rPr>
      </w:pPr>
    </w:p>
    <w:p w14:paraId="29DD2B4C" w14:textId="77777777" w:rsidR="00635481" w:rsidRDefault="00044888">
      <w:pPr>
        <w:numPr>
          <w:ilvl w:val="0"/>
          <w:numId w:val="7"/>
        </w:numPr>
        <w:spacing w:line="276" w:lineRule="auto"/>
        <w:jc w:val="both"/>
        <w:rPr>
          <w:color w:val="333333"/>
        </w:rPr>
      </w:pPr>
      <w:r>
        <w:rPr>
          <w:color w:val="333333"/>
        </w:rPr>
        <w:t>Desarrollar un programa de capacitación obligatoria para funcionarios públicos sobre el uso ético y responsable de herramientas de IA, incluyendo mejores prácticas, riesgos de seguridad y protección de datos.</w:t>
      </w:r>
    </w:p>
    <w:p w14:paraId="24D2C034" w14:textId="77777777" w:rsidR="00635481" w:rsidRDefault="00635481">
      <w:pPr>
        <w:spacing w:line="276" w:lineRule="auto"/>
        <w:ind w:left="720"/>
        <w:jc w:val="both"/>
        <w:rPr>
          <w:color w:val="333333"/>
        </w:rPr>
      </w:pPr>
    </w:p>
    <w:p w14:paraId="26AA5EC8" w14:textId="77777777" w:rsidR="00C92C88" w:rsidRDefault="00044888">
      <w:pPr>
        <w:numPr>
          <w:ilvl w:val="0"/>
          <w:numId w:val="7"/>
        </w:numPr>
        <w:spacing w:line="276" w:lineRule="auto"/>
        <w:jc w:val="both"/>
        <w:rPr>
          <w:color w:val="333333"/>
        </w:rPr>
      </w:pPr>
      <w:r>
        <w:rPr>
          <w:color w:val="333333"/>
        </w:rPr>
        <w:t>Incluir mecanismos específicos para el manejo de datos sensibles en sistemas de IA, como la anonimización.</w:t>
      </w:r>
    </w:p>
    <w:p w14:paraId="44244A35" w14:textId="2BE4B593" w:rsidR="00635481" w:rsidRDefault="00635481" w:rsidP="00C92C88">
      <w:pPr>
        <w:spacing w:line="276" w:lineRule="auto"/>
        <w:jc w:val="both"/>
        <w:rPr>
          <w:color w:val="333333"/>
        </w:rPr>
      </w:pPr>
    </w:p>
    <w:p w14:paraId="02EDC546" w14:textId="77777777" w:rsidR="00C92C88" w:rsidRDefault="00044888" w:rsidP="00C92C88">
      <w:pPr>
        <w:numPr>
          <w:ilvl w:val="0"/>
          <w:numId w:val="7"/>
        </w:numPr>
        <w:spacing w:line="276" w:lineRule="auto"/>
        <w:jc w:val="both"/>
        <w:rPr>
          <w:color w:val="333333"/>
        </w:rPr>
      </w:pPr>
      <w:r>
        <w:rPr>
          <w:color w:val="333333"/>
        </w:rPr>
        <w:t>Establecer la obligatoriedad de etiquetar todo contenido generado por IA (imágenes, videos, textos, voces, etc.) que sea utilizado en comunicaciones oficiales o servicios públicos.</w:t>
      </w:r>
    </w:p>
    <w:p w14:paraId="76B5C1E7" w14:textId="77777777" w:rsidR="00C92C88" w:rsidRDefault="00C92C88" w:rsidP="00C92C88">
      <w:pPr>
        <w:pStyle w:val="Prrafodelista"/>
        <w:rPr>
          <w:color w:val="333333"/>
        </w:rPr>
      </w:pPr>
    </w:p>
    <w:p w14:paraId="3F3F9963" w14:textId="2408DC07" w:rsidR="00635481" w:rsidRPr="00C92C88" w:rsidRDefault="00044888" w:rsidP="00C92C88">
      <w:pPr>
        <w:spacing w:line="276" w:lineRule="auto"/>
        <w:ind w:left="720"/>
        <w:jc w:val="both"/>
        <w:rPr>
          <w:color w:val="333333"/>
        </w:rPr>
      </w:pPr>
      <w:r w:rsidRPr="00C92C88">
        <w:rPr>
          <w:color w:val="333333"/>
        </w:rPr>
        <w:br/>
      </w:r>
    </w:p>
    <w:p w14:paraId="05EC4568" w14:textId="77777777" w:rsidR="00635481" w:rsidRDefault="00044888">
      <w:pPr>
        <w:numPr>
          <w:ilvl w:val="0"/>
          <w:numId w:val="7"/>
        </w:numPr>
        <w:spacing w:line="276" w:lineRule="auto"/>
        <w:jc w:val="both"/>
        <w:rPr>
          <w:color w:val="333333"/>
        </w:rPr>
      </w:pPr>
      <w:r>
        <w:rPr>
          <w:color w:val="333333"/>
        </w:rPr>
        <w:t>Crear un canal de denuncias ciudadanas para reportar el uso inadecuado de IA en entidades distritales o posibles violaciones al lineamiento ético.</w:t>
      </w:r>
      <w:r>
        <w:rPr>
          <w:color w:val="333333"/>
        </w:rPr>
        <w:br/>
      </w:r>
    </w:p>
    <w:p w14:paraId="6255AB9C" w14:textId="77777777" w:rsidR="00C92C88" w:rsidRDefault="00044888">
      <w:pPr>
        <w:numPr>
          <w:ilvl w:val="0"/>
          <w:numId w:val="7"/>
        </w:numPr>
        <w:spacing w:line="276" w:lineRule="auto"/>
        <w:jc w:val="both"/>
        <w:rPr>
          <w:color w:val="333333"/>
        </w:rPr>
      </w:pPr>
      <w:r>
        <w:rPr>
          <w:color w:val="333333"/>
        </w:rPr>
        <w:t>Desarrollar guías específicas para el uso de IA en la automatización de procesos administrativos, estableciendo qué decisiones no pueden ser delegadas a sistemas automatizados.</w:t>
      </w:r>
    </w:p>
    <w:p w14:paraId="542F6379" w14:textId="0BA579E2" w:rsidR="00635481" w:rsidRDefault="00635481" w:rsidP="00C92C88">
      <w:pPr>
        <w:spacing w:line="276" w:lineRule="auto"/>
        <w:ind w:left="720"/>
        <w:jc w:val="both"/>
        <w:rPr>
          <w:color w:val="333333"/>
        </w:rPr>
      </w:pPr>
    </w:p>
    <w:p w14:paraId="3907F7BE" w14:textId="77777777" w:rsidR="00635481" w:rsidRDefault="00044888">
      <w:pPr>
        <w:numPr>
          <w:ilvl w:val="0"/>
          <w:numId w:val="7"/>
        </w:numPr>
        <w:spacing w:line="276" w:lineRule="auto"/>
        <w:jc w:val="both"/>
        <w:rPr>
          <w:color w:val="333333"/>
        </w:rPr>
      </w:pPr>
      <w:r>
        <w:rPr>
          <w:color w:val="333333"/>
        </w:rPr>
        <w:t>Definir lineamientos para la contratación de servicios que incluyan IA, exigiendo a proveedores garantías de transparencia, seguridad y protección de datos.</w:t>
      </w:r>
    </w:p>
    <w:p w14:paraId="01B80540" w14:textId="77777777" w:rsidR="00635481" w:rsidRDefault="00635481">
      <w:pPr>
        <w:spacing w:line="276" w:lineRule="auto"/>
        <w:ind w:left="720"/>
        <w:jc w:val="both"/>
        <w:rPr>
          <w:color w:val="333333"/>
        </w:rPr>
      </w:pPr>
    </w:p>
    <w:p w14:paraId="0BAE17D5" w14:textId="77777777" w:rsidR="00635481" w:rsidRDefault="00044888">
      <w:pPr>
        <w:numPr>
          <w:ilvl w:val="0"/>
          <w:numId w:val="7"/>
        </w:numPr>
        <w:spacing w:line="276" w:lineRule="auto"/>
        <w:jc w:val="both"/>
        <w:rPr>
          <w:color w:val="333333"/>
        </w:rPr>
      </w:pPr>
      <w:r>
        <w:rPr>
          <w:color w:val="333333"/>
        </w:rPr>
        <w:t>Implementar laboratorios de innovación ciudadana en las alcaldías locales donde se brinde capacitación gratuita sobre el uso y desarrollo de soluciones tecnológicas usando IA de manera ética y responsable.</w:t>
      </w:r>
    </w:p>
    <w:p w14:paraId="30D506F8" w14:textId="77777777" w:rsidR="00635481" w:rsidRDefault="00635481">
      <w:pPr>
        <w:spacing w:line="276" w:lineRule="auto"/>
        <w:ind w:left="720"/>
        <w:jc w:val="both"/>
        <w:rPr>
          <w:color w:val="333333"/>
        </w:rPr>
      </w:pPr>
    </w:p>
    <w:p w14:paraId="77793897" w14:textId="77777777" w:rsidR="00635481" w:rsidRDefault="00044888">
      <w:pPr>
        <w:numPr>
          <w:ilvl w:val="0"/>
          <w:numId w:val="7"/>
        </w:numPr>
        <w:spacing w:line="276" w:lineRule="auto"/>
        <w:jc w:val="both"/>
        <w:rPr>
          <w:color w:val="333333"/>
        </w:rPr>
      </w:pPr>
      <w:r>
        <w:rPr>
          <w:color w:val="333333"/>
        </w:rPr>
        <w:t>Implementar talleres prácticos en colegios distritales sobre el uso ético de IA generativa, adaptados a diferentes niveles educativos y orientados a desarrollar pensamiento crítico en los estudiantes.</w:t>
      </w:r>
    </w:p>
    <w:p w14:paraId="007CE804" w14:textId="77777777" w:rsidR="00635481" w:rsidRDefault="00635481">
      <w:pPr>
        <w:spacing w:line="276" w:lineRule="auto"/>
        <w:ind w:left="720"/>
        <w:jc w:val="both"/>
        <w:rPr>
          <w:color w:val="333333"/>
        </w:rPr>
      </w:pPr>
    </w:p>
    <w:p w14:paraId="52DD9394" w14:textId="77777777" w:rsidR="00635481" w:rsidRDefault="00044888">
      <w:pPr>
        <w:numPr>
          <w:ilvl w:val="0"/>
          <w:numId w:val="7"/>
        </w:numPr>
        <w:spacing w:line="276" w:lineRule="auto"/>
        <w:jc w:val="both"/>
        <w:rPr>
          <w:color w:val="333333"/>
        </w:rPr>
      </w:pPr>
      <w:r>
        <w:rPr>
          <w:color w:val="333333"/>
        </w:rPr>
        <w:t>Establecer un programa de certificación distrital en uso ético de IA para docentes de colegios públicos, que les permita guiar adecuadamente a los estudiantes en el uso de estas herramientas.</w:t>
      </w:r>
    </w:p>
    <w:p w14:paraId="19738277" w14:textId="77777777" w:rsidR="00635481" w:rsidRDefault="00635481">
      <w:pPr>
        <w:spacing w:line="276" w:lineRule="auto"/>
        <w:ind w:left="720"/>
        <w:jc w:val="both"/>
        <w:rPr>
          <w:color w:val="333333"/>
        </w:rPr>
      </w:pPr>
    </w:p>
    <w:p w14:paraId="7F60CB2B" w14:textId="77777777" w:rsidR="00635481" w:rsidRDefault="00044888">
      <w:pPr>
        <w:numPr>
          <w:ilvl w:val="0"/>
          <w:numId w:val="7"/>
        </w:numPr>
        <w:spacing w:line="276" w:lineRule="auto"/>
        <w:jc w:val="both"/>
        <w:rPr>
          <w:color w:val="333333"/>
        </w:rPr>
      </w:pPr>
      <w:r>
        <w:rPr>
          <w:color w:val="333333"/>
        </w:rPr>
        <w:t>Establecer la obligatoriedad de incluir en los manuales de funciones y contratos las responsabilidades específicas sobre el uso ético y responsable de la IA y las consecuencias que conllevan el incumplimiento.</w:t>
      </w:r>
    </w:p>
    <w:p w14:paraId="3F5F3CD0" w14:textId="77777777" w:rsidR="00635481" w:rsidRDefault="00635481">
      <w:pPr>
        <w:spacing w:line="276" w:lineRule="auto"/>
        <w:jc w:val="both"/>
        <w:rPr>
          <w:b/>
          <w:color w:val="333333"/>
        </w:rPr>
      </w:pPr>
    </w:p>
    <w:p w14:paraId="43ACCBB5" w14:textId="77777777" w:rsidR="00635481" w:rsidRDefault="00044888">
      <w:pPr>
        <w:spacing w:line="276" w:lineRule="auto"/>
        <w:jc w:val="both"/>
        <w:rPr>
          <w:color w:val="333333"/>
        </w:rPr>
      </w:pPr>
      <w:r>
        <w:rPr>
          <w:b/>
          <w:color w:val="333333"/>
        </w:rPr>
        <w:t>ARTÍCULO</w:t>
      </w:r>
      <w:r>
        <w:rPr>
          <w:color w:val="333333"/>
          <w:sz w:val="22"/>
          <w:szCs w:val="22"/>
        </w:rPr>
        <w:t xml:space="preserve"> </w:t>
      </w:r>
      <w:r>
        <w:rPr>
          <w:b/>
          <w:color w:val="333333"/>
        </w:rPr>
        <w:t xml:space="preserve">4. </w:t>
      </w:r>
      <w:r>
        <w:rPr>
          <w:color w:val="333333"/>
        </w:rPr>
        <w:t>El presente Acuerdo rige a partir de la fecha de su publicación.</w:t>
      </w:r>
    </w:p>
    <w:p w14:paraId="570FB7EB" w14:textId="77777777" w:rsidR="00635481" w:rsidRDefault="00635481">
      <w:pPr>
        <w:spacing w:line="276" w:lineRule="auto"/>
        <w:jc w:val="both"/>
        <w:rPr>
          <w:color w:val="333333"/>
        </w:rPr>
      </w:pPr>
    </w:p>
    <w:p w14:paraId="110F920F" w14:textId="77777777" w:rsidR="00635481" w:rsidRDefault="00044888">
      <w:pPr>
        <w:jc w:val="center"/>
      </w:pPr>
      <w:r>
        <w:t>PUBLÍQUESE Y CÚMPLASE</w:t>
      </w:r>
    </w:p>
    <w:sectPr w:rsidR="00635481">
      <w:headerReference w:type="default" r:id="rId9"/>
      <w:footerReference w:type="even" r:id="rId10"/>
      <w:footerReference w:type="default" r:id="rId11"/>
      <w:pgSz w:w="12242" w:h="15842"/>
      <w:pgMar w:top="1701" w:right="1701" w:bottom="1701" w:left="1700"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4A0E10" w14:textId="77777777" w:rsidR="000A182F" w:rsidRDefault="000A182F">
      <w:r>
        <w:separator/>
      </w:r>
    </w:p>
  </w:endnote>
  <w:endnote w:type="continuationSeparator" w:id="0">
    <w:p w14:paraId="35957609" w14:textId="77777777" w:rsidR="000A182F" w:rsidRDefault="000A1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8EE796B4-9BC0-4055-8820-377B324CEDD8}"/>
    <w:embedBold r:id="rId2" w:fontKey="{5FAC6F77-73A9-408B-89A1-CE32E7DE9691}"/>
    <w:embedBoldItalic r:id="rId3" w:fontKey="{7E9B9401-028D-469D-B62D-10464DCB3D4E}"/>
  </w:font>
  <w:font w:name="Tahoma">
    <w:panose1 w:val="020B0604030504040204"/>
    <w:charset w:val="00"/>
    <w:family w:val="swiss"/>
    <w:pitch w:val="variable"/>
    <w:sig w:usb0="E1002EFF" w:usb1="C000605B" w:usb2="00000029" w:usb3="00000000" w:csb0="000101FF" w:csb1="00000000"/>
    <w:embedRegular r:id="rId4" w:fontKey="{7D7890B5-BFEA-4A88-A3E8-D9084D2DEA9E}"/>
  </w:font>
  <w:font w:name="Georgia">
    <w:panose1 w:val="02040502050405020303"/>
    <w:charset w:val="00"/>
    <w:family w:val="roman"/>
    <w:pitch w:val="variable"/>
    <w:sig w:usb0="00000287" w:usb1="00000000" w:usb2="00000000" w:usb3="00000000" w:csb0="0000009F" w:csb1="00000000"/>
    <w:embedRegular r:id="rId5" w:fontKey="{4F6126F6-BA8A-4617-A45B-FFDEA78F7D5B}"/>
    <w:embedItalic r:id="rId6" w:fontKey="{8D9704B1-20EE-472E-82D0-E1C5C95130A3}"/>
  </w:font>
  <w:font w:name="Calibri">
    <w:panose1 w:val="020F0502020204030204"/>
    <w:charset w:val="00"/>
    <w:family w:val="swiss"/>
    <w:pitch w:val="variable"/>
    <w:sig w:usb0="E4002EFF" w:usb1="C000247B" w:usb2="00000009" w:usb3="00000000" w:csb0="000001FF" w:csb1="00000000"/>
    <w:embedRegular r:id="rId7" w:fontKey="{DA89EF16-AC23-4F02-A04E-E2737A0FB4F0}"/>
  </w:font>
  <w:font w:name="Comic Sans MS">
    <w:panose1 w:val="030F0702030302020204"/>
    <w:charset w:val="00"/>
    <w:family w:val="script"/>
    <w:pitch w:val="variable"/>
    <w:sig w:usb0="00000287" w:usb1="00000013" w:usb2="00000000" w:usb3="00000000" w:csb0="0000009F" w:csb1="00000000"/>
    <w:embedRegular r:id="rId8" w:fontKey="{426CDE95-C10E-4F77-A9A5-AE87CB39AF56}"/>
  </w:font>
  <w:font w:name="Roboto">
    <w:charset w:val="00"/>
    <w:family w:val="auto"/>
    <w:pitch w:val="variable"/>
    <w:sig w:usb0="E0000AFF" w:usb1="5000217F" w:usb2="00000021" w:usb3="00000000" w:csb0="0000019F" w:csb1="00000000"/>
    <w:embedRegular r:id="rId9" w:fontKey="{8C3A6A1F-4250-4924-8CC8-AAE883F6FFC0}"/>
    <w:embedBoldItalic r:id="rId10" w:fontKey="{3DC48201-CDE4-49D2-A79C-33EDF193C123}"/>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84DB1D" w14:textId="77777777" w:rsidR="00635481" w:rsidRDefault="00044888">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7BD6BBD3" w14:textId="77777777" w:rsidR="00635481" w:rsidRDefault="00635481">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7BA556" w14:textId="77777777" w:rsidR="00635481" w:rsidRDefault="00635481">
    <w:pPr>
      <w:pBdr>
        <w:top w:val="nil"/>
        <w:left w:val="nil"/>
        <w:bottom w:val="nil"/>
        <w:right w:val="nil"/>
        <w:between w:val="nil"/>
      </w:pBdr>
      <w:tabs>
        <w:tab w:val="center" w:pos="4252"/>
        <w:tab w:val="right" w:pos="8504"/>
      </w:tabs>
      <w:jc w:val="center"/>
      <w:rPr>
        <w:sz w:val="18"/>
        <w:szCs w:val="18"/>
      </w:rPr>
    </w:pPr>
  </w:p>
  <w:p w14:paraId="7682D38B" w14:textId="77777777" w:rsidR="00635481" w:rsidRDefault="00635481">
    <w:pPr>
      <w:pBdr>
        <w:top w:val="nil"/>
        <w:left w:val="nil"/>
        <w:bottom w:val="nil"/>
        <w:right w:val="nil"/>
        <w:between w:val="nil"/>
      </w:pBdr>
      <w:tabs>
        <w:tab w:val="center" w:pos="4252"/>
        <w:tab w:val="right" w:pos="8504"/>
      </w:tabs>
      <w:jc w:val="center"/>
      <w:rPr>
        <w:sz w:val="18"/>
        <w:szCs w:val="18"/>
      </w:rPr>
    </w:pPr>
  </w:p>
  <w:p w14:paraId="13FA6CA4" w14:textId="77777777" w:rsidR="00635481" w:rsidRDefault="00635481">
    <w:pPr>
      <w:pBdr>
        <w:top w:val="nil"/>
        <w:left w:val="nil"/>
        <w:bottom w:val="nil"/>
        <w:right w:val="nil"/>
        <w:between w:val="nil"/>
      </w:pBdr>
      <w:tabs>
        <w:tab w:val="center" w:pos="4252"/>
        <w:tab w:val="right" w:pos="8504"/>
      </w:tabs>
      <w:jc w:val="center"/>
      <w:rPr>
        <w:sz w:val="16"/>
        <w:szCs w:val="16"/>
      </w:rPr>
    </w:pPr>
  </w:p>
  <w:p w14:paraId="09268DB3" w14:textId="77777777" w:rsidR="00635481" w:rsidRDefault="00635481">
    <w:pPr>
      <w:pBdr>
        <w:top w:val="nil"/>
        <w:left w:val="nil"/>
        <w:bottom w:val="nil"/>
        <w:right w:val="nil"/>
        <w:between w:val="nil"/>
      </w:pBdr>
      <w:tabs>
        <w:tab w:val="center" w:pos="4252"/>
        <w:tab w:val="right" w:pos="8504"/>
      </w:tabs>
      <w:rPr>
        <w:sz w:val="16"/>
        <w:szCs w:val="16"/>
      </w:rPr>
    </w:pPr>
  </w:p>
  <w:p w14:paraId="2716AF65" w14:textId="77777777" w:rsidR="00635481" w:rsidRDefault="00635481">
    <w:pPr>
      <w:pBdr>
        <w:top w:val="nil"/>
        <w:left w:val="nil"/>
        <w:bottom w:val="nil"/>
        <w:right w:val="nil"/>
        <w:between w:val="nil"/>
      </w:pBdr>
      <w:tabs>
        <w:tab w:val="center" w:pos="4252"/>
        <w:tab w:val="right" w:pos="8504"/>
      </w:tabs>
      <w:rPr>
        <w:sz w:val="16"/>
        <w:szCs w:val="16"/>
      </w:rPr>
    </w:pPr>
  </w:p>
  <w:p w14:paraId="2C538557" w14:textId="77777777" w:rsidR="00635481" w:rsidRDefault="00635481">
    <w:pPr>
      <w:jc w:val="right"/>
      <w:rPr>
        <w:b/>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6B147E" w14:textId="77777777" w:rsidR="000A182F" w:rsidRDefault="000A182F">
      <w:r>
        <w:separator/>
      </w:r>
    </w:p>
  </w:footnote>
  <w:footnote w:type="continuationSeparator" w:id="0">
    <w:p w14:paraId="10F2D15E" w14:textId="77777777" w:rsidR="000A182F" w:rsidRDefault="000A182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367072" w14:textId="6B6CFD5A" w:rsidR="00635481" w:rsidRDefault="00635481">
    <w:pPr>
      <w:widowControl w:val="0"/>
      <w:pBdr>
        <w:top w:val="nil"/>
        <w:left w:val="nil"/>
        <w:bottom w:val="nil"/>
        <w:right w:val="nil"/>
        <w:between w:val="nil"/>
      </w:pBdr>
      <w:spacing w:line="276" w:lineRule="auto"/>
      <w:rPr>
        <w:sz w:val="20"/>
        <w:szCs w:val="20"/>
      </w:rPr>
    </w:pPr>
  </w:p>
  <w:tbl>
    <w:tblPr>
      <w:tblStyle w:val="a2"/>
      <w:tblW w:w="8830" w:type="dxa"/>
      <w:tblInd w:w="0" w:type="dxa"/>
      <w:tblLayout w:type="fixed"/>
      <w:tblLook w:val="0000" w:firstRow="0" w:lastRow="0" w:firstColumn="0" w:lastColumn="0" w:noHBand="0" w:noVBand="0"/>
    </w:tblPr>
    <w:tblGrid>
      <w:gridCol w:w="2361"/>
      <w:gridCol w:w="4235"/>
      <w:gridCol w:w="2234"/>
    </w:tblGrid>
    <w:tr w:rsidR="00635481" w14:paraId="0273D192" w14:textId="77777777">
      <w:trPr>
        <w:trHeight w:val="454"/>
      </w:trPr>
      <w:tc>
        <w:tcPr>
          <w:tcW w:w="2361" w:type="dxa"/>
          <w:vMerge w:val="restart"/>
          <w:tcBorders>
            <w:top w:val="single" w:sz="4" w:space="0" w:color="000000"/>
            <w:left w:val="single" w:sz="4" w:space="0" w:color="000000"/>
            <w:right w:val="single" w:sz="4" w:space="0" w:color="000000"/>
          </w:tcBorders>
          <w:vAlign w:val="center"/>
        </w:tcPr>
        <w:p w14:paraId="6D849FED" w14:textId="0A8131DE" w:rsidR="00635481" w:rsidRDefault="00C92C88">
          <w:pPr>
            <w:jc w:val="center"/>
            <w:rPr>
              <w:sz w:val="16"/>
              <w:szCs w:val="16"/>
            </w:rPr>
          </w:pPr>
          <w:r>
            <w:rPr>
              <w:noProof/>
              <w:lang w:val="es-419" w:eastAsia="es-419"/>
            </w:rPr>
            <w:drawing>
              <wp:anchor distT="0" distB="0" distL="0" distR="0" simplePos="0" relativeHeight="251658240" behindDoc="0" locked="0" layoutInCell="1" hidden="0" allowOverlap="1" wp14:anchorId="687EADAE" wp14:editId="063DA194">
                <wp:simplePos x="0" y="0"/>
                <wp:positionH relativeFrom="column">
                  <wp:posOffset>309245</wp:posOffset>
                </wp:positionH>
                <wp:positionV relativeFrom="paragraph">
                  <wp:posOffset>122555</wp:posOffset>
                </wp:positionV>
                <wp:extent cx="752475" cy="885825"/>
                <wp:effectExtent l="0" t="0" r="0" b="0"/>
                <wp:wrapSquare wrapText="bothSides" distT="0" distB="0" distL="0" distR="0"/>
                <wp:docPr id="192459718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14:sizeRelH relativeFrom="margin">
                  <wp14:pctWidth>0</wp14:pctWidth>
                </wp14:sizeRelH>
                <wp14:sizeRelV relativeFrom="margin">
                  <wp14:pctHeight>0</wp14:pctHeight>
                </wp14:sizeRelV>
              </wp:anchor>
            </w:drawing>
          </w:r>
        </w:p>
      </w:tc>
      <w:tc>
        <w:tcPr>
          <w:tcW w:w="4235" w:type="dxa"/>
          <w:tcBorders>
            <w:top w:val="single" w:sz="4" w:space="0" w:color="000000"/>
            <w:left w:val="nil"/>
            <w:bottom w:val="single" w:sz="4" w:space="0" w:color="000000"/>
            <w:right w:val="single" w:sz="4" w:space="0" w:color="000000"/>
          </w:tcBorders>
          <w:vAlign w:val="center"/>
        </w:tcPr>
        <w:p w14:paraId="13F83120" w14:textId="77777777" w:rsidR="00635481" w:rsidRDefault="00044888">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14:paraId="33814D00" w14:textId="77777777" w:rsidR="00635481" w:rsidRDefault="00044888">
          <w:pPr>
            <w:rPr>
              <w:sz w:val="16"/>
              <w:szCs w:val="16"/>
            </w:rPr>
          </w:pPr>
          <w:r>
            <w:rPr>
              <w:sz w:val="16"/>
              <w:szCs w:val="16"/>
            </w:rPr>
            <w:t>CÓDIGO</w:t>
          </w:r>
          <w:r>
            <w:rPr>
              <w:color w:val="3366FF"/>
              <w:sz w:val="16"/>
              <w:szCs w:val="16"/>
            </w:rPr>
            <w:t xml:space="preserve">: </w:t>
          </w:r>
          <w:r>
            <w:rPr>
              <w:sz w:val="16"/>
              <w:szCs w:val="16"/>
            </w:rPr>
            <w:t>GNV-FO-001</w:t>
          </w:r>
        </w:p>
      </w:tc>
    </w:tr>
    <w:tr w:rsidR="00635481" w14:paraId="3BDC1C40" w14:textId="77777777">
      <w:trPr>
        <w:trHeight w:val="454"/>
      </w:trPr>
      <w:tc>
        <w:tcPr>
          <w:tcW w:w="2361" w:type="dxa"/>
          <w:vMerge/>
          <w:tcBorders>
            <w:top w:val="single" w:sz="4" w:space="0" w:color="000000"/>
            <w:left w:val="single" w:sz="4" w:space="0" w:color="000000"/>
            <w:right w:val="single" w:sz="4" w:space="0" w:color="000000"/>
          </w:tcBorders>
          <w:vAlign w:val="center"/>
        </w:tcPr>
        <w:p w14:paraId="303B75FA" w14:textId="77777777" w:rsidR="00635481" w:rsidRDefault="00635481">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14:paraId="7429CA8A" w14:textId="77777777" w:rsidR="00635481" w:rsidRDefault="00044888">
          <w:pPr>
            <w:jc w:val="center"/>
            <w:rPr>
              <w:sz w:val="20"/>
              <w:szCs w:val="20"/>
            </w:rPr>
          </w:pPr>
          <w:r>
            <w:rPr>
              <w:sz w:val="20"/>
              <w:szCs w:val="20"/>
            </w:rPr>
            <w:t>PRESENTACIÓN PROYECTOS DE ACUERDO</w:t>
          </w:r>
        </w:p>
      </w:tc>
      <w:tc>
        <w:tcPr>
          <w:tcW w:w="2234" w:type="dxa"/>
          <w:tcBorders>
            <w:top w:val="single" w:sz="4" w:space="0" w:color="000000"/>
            <w:left w:val="nil"/>
            <w:bottom w:val="single" w:sz="4" w:space="0" w:color="000000"/>
            <w:right w:val="single" w:sz="4" w:space="0" w:color="000000"/>
          </w:tcBorders>
          <w:vAlign w:val="center"/>
        </w:tcPr>
        <w:p w14:paraId="024C155C" w14:textId="77777777" w:rsidR="00635481" w:rsidRDefault="00044888">
          <w:pPr>
            <w:rPr>
              <w:sz w:val="16"/>
              <w:szCs w:val="16"/>
            </w:rPr>
          </w:pPr>
          <w:r>
            <w:rPr>
              <w:sz w:val="16"/>
              <w:szCs w:val="16"/>
            </w:rPr>
            <w:t>VERSIÓN:    02</w:t>
          </w:r>
        </w:p>
      </w:tc>
    </w:tr>
    <w:tr w:rsidR="00635481" w14:paraId="7B6EBBC9" w14:textId="77777777">
      <w:trPr>
        <w:trHeight w:val="454"/>
      </w:trPr>
      <w:tc>
        <w:tcPr>
          <w:tcW w:w="2361" w:type="dxa"/>
          <w:vMerge/>
          <w:tcBorders>
            <w:top w:val="single" w:sz="4" w:space="0" w:color="000000"/>
            <w:left w:val="single" w:sz="4" w:space="0" w:color="000000"/>
            <w:right w:val="single" w:sz="4" w:space="0" w:color="000000"/>
          </w:tcBorders>
          <w:vAlign w:val="center"/>
        </w:tcPr>
        <w:p w14:paraId="06349514" w14:textId="77777777" w:rsidR="00635481" w:rsidRDefault="00635481">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14:paraId="2A47D1DF" w14:textId="77777777" w:rsidR="00635481" w:rsidRDefault="00635481">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14:paraId="204B14EE" w14:textId="77777777" w:rsidR="00635481" w:rsidRDefault="00044888">
          <w:pPr>
            <w:rPr>
              <w:sz w:val="16"/>
              <w:szCs w:val="16"/>
            </w:rPr>
          </w:pPr>
          <w:r>
            <w:rPr>
              <w:sz w:val="16"/>
              <w:szCs w:val="16"/>
            </w:rPr>
            <w:t>FECHA: 14-Nov-2019</w:t>
          </w:r>
        </w:p>
      </w:tc>
    </w:tr>
  </w:tbl>
  <w:p w14:paraId="6226F93D" w14:textId="2062D48F" w:rsidR="00635481" w:rsidRDefault="00635481">
    <w:pPr>
      <w:pBdr>
        <w:top w:val="nil"/>
        <w:left w:val="nil"/>
        <w:bottom w:val="nil"/>
        <w:right w:val="nil"/>
        <w:between w:val="nil"/>
      </w:pBdr>
      <w:tabs>
        <w:tab w:val="center" w:pos="4252"/>
        <w:tab w:val="right" w:pos="8504"/>
      </w:tab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5716A"/>
    <w:multiLevelType w:val="multilevel"/>
    <w:tmpl w:val="A1B876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811D33"/>
    <w:multiLevelType w:val="multilevel"/>
    <w:tmpl w:val="B4768C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54644CE"/>
    <w:multiLevelType w:val="multilevel"/>
    <w:tmpl w:val="B21EB6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36217A8"/>
    <w:multiLevelType w:val="multilevel"/>
    <w:tmpl w:val="5A98D56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4A6F3B10"/>
    <w:multiLevelType w:val="multilevel"/>
    <w:tmpl w:val="1848C0C0"/>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6427682B"/>
    <w:multiLevelType w:val="multilevel"/>
    <w:tmpl w:val="EBCCAB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FEA037A"/>
    <w:multiLevelType w:val="multilevel"/>
    <w:tmpl w:val="32263F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 w:numId="2">
    <w:abstractNumId w:val="6"/>
  </w:num>
  <w:num w:numId="3">
    <w:abstractNumId w:val="2"/>
  </w:num>
  <w:num w:numId="4">
    <w:abstractNumId w:val="5"/>
  </w:num>
  <w:num w:numId="5">
    <w:abstractNumId w:val="4"/>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5481"/>
    <w:rsid w:val="00044888"/>
    <w:rsid w:val="000A182F"/>
    <w:rsid w:val="0012135E"/>
    <w:rsid w:val="004E3252"/>
    <w:rsid w:val="00635481"/>
    <w:rsid w:val="00C92C8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3C7785"/>
  <w15:docId w15:val="{EACB5A51-2B8A-274B-9805-4CECF6DA86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2E5C"/>
    <w:rPr>
      <w:color w:val="000000"/>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semiHidden/>
    <w:unhideWhenUsed/>
    <w:qFormat/>
    <w:rsid w:val="00AE7E3B"/>
    <w:pPr>
      <w:keepNext/>
      <w:outlineLvl w:val="1"/>
    </w:pPr>
    <w:rPr>
      <w:rFonts w:ascii="Times New Roman" w:hAnsi="Times New Roman"/>
      <w:color w:val="auto"/>
      <w:lang w:val="es-MX"/>
    </w:rPr>
  </w:style>
  <w:style w:type="paragraph" w:styleId="Ttulo3">
    <w:name w:val="heading 3"/>
    <w:basedOn w:val="Normal1"/>
    <w:next w:val="Normal1"/>
    <w:uiPriority w:val="9"/>
    <w:semiHidden/>
    <w:unhideWhenUsed/>
    <w:qFormat/>
    <w:pPr>
      <w:keepNext/>
      <w:keepLines/>
      <w:spacing w:before="280" w:after="80"/>
      <w:outlineLvl w:val="2"/>
    </w:pPr>
    <w:rPr>
      <w:b/>
      <w:sz w:val="28"/>
      <w:szCs w:val="28"/>
    </w:rPr>
  </w:style>
  <w:style w:type="paragraph" w:styleId="Ttulo4">
    <w:name w:val="heading 4"/>
    <w:basedOn w:val="Normal"/>
    <w:next w:val="Normal"/>
    <w:link w:val="Ttulo4Car"/>
    <w:uiPriority w:val="9"/>
    <w:semiHidden/>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1"/>
    <w:next w:val="Normal1"/>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1"/>
    <w:next w:val="Normal1"/>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customStyle="1" w:styleId="Normal1">
    <w:name w:val="Normal1"/>
  </w:style>
  <w:style w:type="table" w:customStyle="1" w:styleId="TableNormal1">
    <w:name w:val="Table Normal1"/>
    <w:tblPr>
      <w:tblCellMar>
        <w:top w:w="0" w:type="dxa"/>
        <w:left w:w="0" w:type="dxa"/>
        <w:bottom w:w="0" w:type="dxa"/>
        <w:right w:w="0" w:type="dxa"/>
      </w:tblCellMar>
    </w:tblPr>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semiHidden/>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basedOn w:val="Normal"/>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character" w:styleId="Textoennegrita">
    <w:name w:val="Strong"/>
    <w:uiPriority w:val="22"/>
    <w:qFormat/>
    <w:rsid w:val="004A1045"/>
    <w:rPr>
      <w:b/>
      <w:bCs/>
    </w:rPr>
  </w:style>
  <w:style w:type="paragraph" w:styleId="Textonotapie">
    <w:name w:val="footnote text"/>
    <w:basedOn w:val="Normal"/>
    <w:link w:val="TextonotapieCar"/>
    <w:uiPriority w:val="99"/>
    <w:unhideWhenUsed/>
    <w:rsid w:val="004A1045"/>
    <w:rPr>
      <w:rFonts w:eastAsia="Times New Roman" w:cs="Times New Roman"/>
      <w:sz w:val="20"/>
      <w:szCs w:val="20"/>
      <w:lang w:val="es-ES_tradnl"/>
    </w:rPr>
  </w:style>
  <w:style w:type="character" w:customStyle="1" w:styleId="TextonotapieCar">
    <w:name w:val="Texto nota pie Car"/>
    <w:basedOn w:val="Fuentedeprrafopredeter"/>
    <w:link w:val="Textonotapie"/>
    <w:uiPriority w:val="99"/>
    <w:rsid w:val="004A1045"/>
    <w:rPr>
      <w:rFonts w:eastAsia="Times New Roman" w:cs="Times New Roman"/>
      <w:color w:val="000000"/>
      <w:sz w:val="20"/>
      <w:szCs w:val="20"/>
      <w:lang w:val="es-ES_tradnl"/>
    </w:rPr>
  </w:style>
  <w:style w:type="character" w:styleId="Refdenotaalpie">
    <w:name w:val="footnote reference"/>
    <w:basedOn w:val="Fuentedeprrafopredeter"/>
    <w:uiPriority w:val="99"/>
    <w:unhideWhenUsed/>
    <w:rsid w:val="004A1045"/>
    <w:rPr>
      <w:vertAlign w:val="superscript"/>
    </w:rPr>
  </w:style>
  <w:style w:type="paragraph" w:styleId="Sinespaciado">
    <w:name w:val="No Spacing"/>
    <w:uiPriority w:val="99"/>
    <w:qFormat/>
    <w:rsid w:val="004A1045"/>
    <w:rPr>
      <w:rFonts w:eastAsia="Times New Roman" w:cs="Times New Roman"/>
      <w:color w:val="000000"/>
      <w:szCs w:val="20"/>
      <w:lang w:val="es-ES_tradnl"/>
    </w:rPr>
  </w:style>
  <w:style w:type="paragraph" w:customStyle="1" w:styleId="Sinespaciado1">
    <w:name w:val="Sin espaciado1"/>
    <w:uiPriority w:val="99"/>
    <w:qFormat/>
    <w:rsid w:val="004A1045"/>
    <w:rPr>
      <w:rFonts w:ascii="Calibri" w:eastAsia="Calibri" w:hAnsi="Calibri" w:cs="Calibri"/>
      <w:sz w:val="22"/>
      <w:szCs w:val="22"/>
      <w:lang w:eastAsia="en-US"/>
    </w:rPr>
  </w:style>
  <w:style w:type="paragraph" w:styleId="NormalWeb">
    <w:name w:val="Normal (Web)"/>
    <w:basedOn w:val="Normal"/>
    <w:uiPriority w:val="99"/>
    <w:rsid w:val="00622DFA"/>
    <w:pPr>
      <w:spacing w:before="100" w:beforeAutospacing="1" w:after="100" w:afterAutospacing="1"/>
    </w:pPr>
    <w:rPr>
      <w:rFonts w:ascii="Comic Sans MS" w:eastAsia="Times New Roman" w:hAnsi="Comic Sans MS" w:cs="Times New Roman"/>
      <w:color w:val="auto"/>
      <w:sz w:val="20"/>
      <w:szCs w:val="20"/>
      <w:lang w:val="en-US" w:eastAsia="en-US"/>
    </w:rPr>
  </w:style>
  <w:style w:type="character" w:customStyle="1" w:styleId="UnresolvedMention">
    <w:name w:val="Unresolved Mention"/>
    <w:basedOn w:val="Fuentedeprrafopredeter"/>
    <w:uiPriority w:val="99"/>
    <w:semiHidden/>
    <w:unhideWhenUsed/>
    <w:rsid w:val="001B0A44"/>
    <w:rPr>
      <w:color w:val="605E5C"/>
      <w:shd w:val="clear" w:color="auto" w:fill="E1DFDD"/>
    </w:rPr>
  </w:style>
  <w:style w:type="paragraph" w:styleId="Asuntodelcomentario">
    <w:name w:val="annotation subject"/>
    <w:basedOn w:val="Textocomentario"/>
    <w:next w:val="Textocomentario"/>
    <w:link w:val="AsuntodelcomentarioCar"/>
    <w:uiPriority w:val="99"/>
    <w:semiHidden/>
    <w:unhideWhenUsed/>
    <w:rsid w:val="00A277A4"/>
    <w:rPr>
      <w:b/>
      <w:bCs/>
      <w:szCs w:val="20"/>
    </w:rPr>
  </w:style>
  <w:style w:type="character" w:customStyle="1" w:styleId="AsuntodelcomentarioCar">
    <w:name w:val="Asunto del comentario Car"/>
    <w:basedOn w:val="TextocomentarioCar"/>
    <w:link w:val="Asuntodelcomentario"/>
    <w:uiPriority w:val="99"/>
    <w:semiHidden/>
    <w:rsid w:val="00A277A4"/>
    <w:rPr>
      <w:rFonts w:ascii="Arial" w:hAnsi="Arial" w:cs="Times New Roman"/>
      <w:b/>
      <w:bCs/>
      <w:color w:val="000000"/>
      <w:sz w:val="20"/>
      <w:szCs w:val="20"/>
    </w:rPr>
  </w:style>
  <w:style w:type="character" w:styleId="Hipervnculovisitado">
    <w:name w:val="FollowedHyperlink"/>
    <w:basedOn w:val="Fuentedeprrafopredeter"/>
    <w:uiPriority w:val="99"/>
    <w:semiHidden/>
    <w:unhideWhenUsed/>
    <w:rsid w:val="007D7C5E"/>
    <w:rPr>
      <w:color w:val="800080" w:themeColor="followedHyperlink"/>
      <w:u w:val="single"/>
    </w:rPr>
  </w:style>
  <w:style w:type="character" w:styleId="nfasis">
    <w:name w:val="Emphasis"/>
    <w:basedOn w:val="Fuentedeprrafopredeter"/>
    <w:uiPriority w:val="20"/>
    <w:qFormat/>
    <w:rsid w:val="001706FD"/>
    <w:rPr>
      <w:i/>
      <w:iCs/>
    </w:r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left w:w="70" w:type="dxa"/>
        <w:right w:w="70" w:type="dxa"/>
      </w:tblCellMar>
    </w:tblPr>
  </w:style>
  <w:style w:type="table" w:customStyle="1" w:styleId="a2">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funcionpublica.gov.co/eva/gestornormativo/norma.php?i=56882"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axQLMoCbDK0ctMacYqUL8XIAAA==">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3624</Words>
  <Characters>19934</Characters>
  <Application>Microsoft Office Word</Application>
  <DocSecurity>0</DocSecurity>
  <Lines>166</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ANA YOLANDA DURAN RODRIGUEZ</cp:lastModifiedBy>
  <cp:revision>2</cp:revision>
  <dcterms:created xsi:type="dcterms:W3CDTF">2025-04-29T22:18:00Z</dcterms:created>
  <dcterms:modified xsi:type="dcterms:W3CDTF">2025-04-29T22:18:00Z</dcterms:modified>
</cp:coreProperties>
</file>